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hint="eastAsia" w:ascii="黑体" w:hAnsi="黑体" w:eastAsia="黑体"/>
                <w:sz w:val="21"/>
                <w:szCs w:val="21"/>
              </w:rPr>
              <w:t>11.020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hint="eastAsia" w:ascii="黑体" w:hAnsi="黑体" w:eastAsia="黑体"/>
                <w:sz w:val="21"/>
                <w:szCs w:val="21"/>
                <w:lang w:eastAsia="zh-CN"/>
              </w:rPr>
              <w:t>C</w:t>
            </w:r>
            <w:r>
              <w:rPr>
                <w:rFonts w:hint="eastAsia" w:ascii="黑体" w:hAnsi="黑体" w:eastAsia="黑体"/>
                <w:sz w:val="21"/>
                <w:szCs w:val="21"/>
                <w:lang w:val="en-US" w:eastAsia="zh-CN"/>
              </w:rPr>
              <w:t>50</w:t>
            </w:r>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0"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1" w:name="c1"/>
            <w:r>
              <w:instrText xml:space="preserve"> FORMTEXT </w:instrText>
            </w:r>
            <w:r>
              <w:fldChar w:fldCharType="separate"/>
            </w:r>
            <w:r>
              <w:rPr>
                <w:rFonts w:hint="eastAsia"/>
              </w:rPr>
              <w:t>32</w:t>
            </w:r>
            <w:r>
              <w:fldChar w:fldCharType="end"/>
            </w:r>
            <w:bookmarkEnd w:id="1"/>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2"/>
      <w:r>
        <w:rPr>
          <w:rFonts w:hint="eastAsia" w:ascii="黑体" w:hAnsi="黑体" w:eastAsia="黑体"/>
          <w:b w:val="0"/>
          <w:bCs w:val="0"/>
          <w:w w:val="100"/>
          <w:sz w:val="48"/>
          <w:szCs w:val="48"/>
        </w:rPr>
        <w:t>地方标准</w:t>
      </w:r>
    </w:p>
    <w:bookmarkEnd w:id="0"/>
    <w:p>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rPr>
          <w:lang w:val="fr-FR"/>
        </w:rPr>
        <w:t>XX/T</w:t>
      </w:r>
      <w:r>
        <w:fldChar w:fldCharType="end"/>
      </w:r>
      <w:bookmarkEnd w:id="3"/>
      <w:r>
        <w:rPr>
          <w:lang w:val="fr-FR"/>
        </w:rPr>
        <w:t xml:space="preserve"> </w:t>
      </w:r>
      <w:r>
        <w:fldChar w:fldCharType="begin">
          <w:ffData>
            <w:name w:val="NSTD_CODE_F"/>
            <w:enabled/>
            <w:calcOnExit w:val="0"/>
            <w:textInput>
              <w:default w:val="XXXX"/>
            </w:textInput>
          </w:ffData>
        </w:fldChar>
      </w:r>
      <w:bookmarkStart w:id="4" w:name="NSTD_CODE_F"/>
      <w:r>
        <w:rPr>
          <w:lang w:val="fr-FR"/>
        </w:rPr>
        <w:instrText xml:space="preserve"> FORMTEXT </w:instrText>
      </w:r>
      <w:r>
        <w:fldChar w:fldCharType="separate"/>
      </w:r>
      <w:r>
        <w:rPr>
          <w:lang w:val="fr-FR"/>
        </w:rPr>
        <w:t>XXXX</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lang w:val="fr-FR"/>
        </w:rPr>
        <w:t>XXXX</w:t>
      </w:r>
      <w:r>
        <w:fldChar w:fldCharType="end"/>
      </w:r>
      <w:bookmarkEnd w:id="5"/>
    </w:p>
    <w:p>
      <w:pPr>
        <w:pStyle w:val="196"/>
        <w:framePr/>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癌症患者康复指导与随访服务技术规范</w:t>
      </w:r>
      <w:r>
        <w:cr/>
      </w:r>
      <w:r>
        <w:t>第1部分：肺癌</w:t>
      </w:r>
      <w:r>
        <w:fldChar w:fldCharType="end"/>
      </w:r>
      <w:bookmarkEnd w:id="7"/>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fldChar w:fldCharType="separate"/>
      </w:r>
      <w:r>
        <w:rPr>
          <w:rFonts w:eastAsia="黑体"/>
          <w:szCs w:val="28"/>
        </w:rPr>
        <w:t xml:space="preserve">Technical specifications for cancer patients rehabilitation guidance and follow-up services </w:t>
      </w:r>
    </w:p>
    <w:p>
      <w:pPr>
        <w:pStyle w:val="125"/>
        <w:framePr w:w="9639" w:h="6974" w:hRule="exact" w:wrap="around" w:vAnchor="page" w:hAnchor="page" w:x="1419" w:y="6408" w:anchorLock="1"/>
        <w:textAlignment w:val="bottom"/>
        <w:rPr>
          <w:rFonts w:eastAsia="黑体"/>
          <w:szCs w:val="28"/>
        </w:rPr>
      </w:pPr>
      <w:r>
        <w:rPr>
          <w:rFonts w:hint="eastAsia" w:eastAsia="黑体"/>
          <w:szCs w:val="28"/>
        </w:rPr>
        <w:t>Part1：Lung cancert</w:t>
      </w:r>
      <w:r>
        <w:rPr>
          <w:rFonts w:eastAsia="黑体"/>
          <w:szCs w:val="28"/>
        </w:rPr>
        <w:fldChar w:fldCharType="end"/>
      </w:r>
      <w:bookmarkEnd w:id="8"/>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rFonts w:hint="eastAsia"/>
          <w:sz w:val="21"/>
          <w:szCs w:val="28"/>
        </w:rPr>
        <w:t>（2024-06-24）</w:t>
      </w:r>
      <w:r>
        <w:rPr>
          <w:sz w:val="21"/>
          <w:szCs w:val="28"/>
        </w:rPr>
        <w:fldChar w:fldCharType="end"/>
      </w:r>
      <w:bookmarkEnd w:id="10"/>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pPr>
        <w:pStyle w:val="19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w:t>
      </w:r>
      <w:r>
        <w:rPr>
          <w:rFonts w:hAnsi="黑体"/>
          <w:w w:val="100"/>
          <w:sz w:val="28"/>
        </w:rPr>
        <w:t>市场监督管理局</w:t>
      </w:r>
      <w:r>
        <w:rPr>
          <w:rFonts w:hAnsi="黑体"/>
          <w:w w:val="100"/>
          <w:sz w:val="28"/>
        </w:rPr>
        <w:fldChar w:fldCharType="end"/>
      </w:r>
      <w:bookmarkEnd w:id="1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bookmarkStart w:id="68" w:name="_GoBack"/>
      <w:bookmarkEnd w:id="68"/>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19" w:name="BookMark1"/>
      <w:r>
        <w:rPr>
          <w:spacing w:val="320"/>
        </w:rPr>
        <w:t>目</w:t>
      </w:r>
      <w: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"_Toc170145751" </w:instrText>
      </w:r>
      <w:r>
        <w:fldChar w:fldCharType="separate"/>
      </w:r>
      <w:r>
        <w:rPr>
          <w:rStyle w:val="32"/>
        </w:rPr>
        <w:t xml:space="preserve">1 </w:t>
      </w:r>
      <w:r>
        <w:rPr>
          <w:rStyle w:val="32"/>
          <w:rFonts w:hint="eastAsia"/>
        </w:rPr>
        <w:t xml:space="preserve"> 范围</w:t>
      </w:r>
      <w:r>
        <w:tab/>
      </w:r>
      <w:r>
        <w:fldChar w:fldCharType="begin"/>
      </w:r>
      <w:r>
        <w:instrText xml:space="preserve"> PAGEREF _Toc170145751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"_Toc170145752"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_Toc170145752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"_Toc170145753"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_Toc170145753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"_Toc170145754" </w:instrText>
      </w:r>
      <w:r>
        <w:fldChar w:fldCharType="separate"/>
      </w:r>
      <w:r>
        <w:rPr>
          <w:rStyle w:val="32"/>
        </w:rPr>
        <w:t xml:space="preserve">4 </w:t>
      </w:r>
      <w:r>
        <w:rPr>
          <w:rStyle w:val="32"/>
          <w:rFonts w:hint="eastAsia"/>
        </w:rPr>
        <w:t xml:space="preserve"> 缩略语</w:t>
      </w:r>
      <w:r>
        <w:tab/>
      </w:r>
      <w:r>
        <w:fldChar w:fldCharType="begin"/>
      </w:r>
      <w:r>
        <w:instrText xml:space="preserve"> PAGEREF _Toc170145754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"_Toc170145755" </w:instrText>
      </w:r>
      <w:r>
        <w:fldChar w:fldCharType="separate"/>
      </w:r>
      <w:r>
        <w:rPr>
          <w:rStyle w:val="32"/>
        </w:rPr>
        <w:t xml:space="preserve">5 </w:t>
      </w:r>
      <w:r>
        <w:rPr>
          <w:rStyle w:val="32"/>
          <w:rFonts w:hint="eastAsia"/>
        </w:rPr>
        <w:t xml:space="preserve"> 总体要求</w:t>
      </w:r>
      <w:r>
        <w:tab/>
      </w:r>
      <w:r>
        <w:fldChar w:fldCharType="begin"/>
      </w:r>
      <w:r>
        <w:instrText xml:space="preserve"> PAGEREF _Toc170145755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"_Toc170145756" </w:instrText>
      </w:r>
      <w:r>
        <w:fldChar w:fldCharType="separate"/>
      </w:r>
      <w:r>
        <w:rPr>
          <w:rStyle w:val="32"/>
          <w14:scene3d w14:prst="orthographicFront">
            <w14:lightRig w14:rig="threePt" w14:dir="t">
              <w14:rot w14:lat="0" w14:lon="0" w14:rev="0"/>
            </w14:lightRig>
          </w14:scene3d>
        </w:rPr>
        <w:t xml:space="preserve">5.1 </w:t>
      </w:r>
      <w:r>
        <w:rPr>
          <w:rStyle w:val="32"/>
          <w:rFonts w:hint="eastAsia"/>
        </w:rPr>
        <w:t xml:space="preserve"> 机构要求</w:t>
      </w:r>
      <w:r>
        <w:tab/>
      </w:r>
      <w:r>
        <w:fldChar w:fldCharType="begin"/>
      </w:r>
      <w:r>
        <w:instrText xml:space="preserve"> PAGEREF _Toc170145756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"_Toc170145757" </w:instrText>
      </w:r>
      <w:r>
        <w:fldChar w:fldCharType="separate"/>
      </w:r>
      <w:r>
        <w:rPr>
          <w:rStyle w:val="32"/>
          <w14:scene3d w14:prst="orthographicFront">
            <w14:lightRig w14:rig="threePt" w14:dir="t">
              <w14:rot w14:lat="0" w14:lon="0" w14:rev="0"/>
            </w14:lightRig>
          </w14:scene3d>
        </w:rPr>
        <w:t xml:space="preserve">5.2 </w:t>
      </w:r>
      <w:r>
        <w:rPr>
          <w:rStyle w:val="32"/>
          <w:rFonts w:hint="eastAsia"/>
        </w:rPr>
        <w:t xml:space="preserve"> 人员要求</w:t>
      </w:r>
      <w:r>
        <w:tab/>
      </w:r>
      <w:r>
        <w:fldChar w:fldCharType="begin"/>
      </w:r>
      <w:r>
        <w:instrText xml:space="preserve"> PAGEREF _Toc170145757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"_Toc170145758" </w:instrText>
      </w:r>
      <w:r>
        <w:fldChar w:fldCharType="separate"/>
      </w:r>
      <w:r>
        <w:rPr>
          <w:rStyle w:val="32"/>
          <w:lang w:val="en-GB"/>
          <w14:scene3d w14:prst="orthographicFront">
            <w14:lightRig w14:rig="threePt" w14:dir="t">
              <w14:rot w14:lat="0" w14:lon="0" w14:rev="0"/>
            </w14:lightRig>
          </w14:scene3d>
        </w:rPr>
        <w:t xml:space="preserve">5.3 </w:t>
      </w:r>
      <w:r>
        <w:rPr>
          <w:rStyle w:val="32"/>
          <w:rFonts w:hint="eastAsia"/>
          <w:lang w:val="en-GB"/>
        </w:rPr>
        <w:t xml:space="preserve"> 服务形式</w:t>
      </w:r>
      <w:r>
        <w:tab/>
      </w:r>
      <w:r>
        <w:fldChar w:fldCharType="begin"/>
      </w:r>
      <w:r>
        <w:instrText xml:space="preserve"> PAGEREF _Toc170145758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"_Toc170145759" </w:instrText>
      </w:r>
      <w:r>
        <w:fldChar w:fldCharType="separate"/>
      </w:r>
      <w:r>
        <w:rPr>
          <w:rStyle w:val="32"/>
          <w14:scene3d w14:prst="orthographicFront">
            <w14:lightRig w14:rig="threePt" w14:dir="t">
              <w14:rot w14:lat="0" w14:lon="0" w14:rev="0"/>
            </w14:lightRig>
          </w14:scene3d>
        </w:rPr>
        <w:t xml:space="preserve">5.4 </w:t>
      </w:r>
      <w:r>
        <w:rPr>
          <w:rStyle w:val="32"/>
          <w:rFonts w:hint="eastAsia"/>
        </w:rPr>
        <w:t xml:space="preserve"> 文件书写标准</w:t>
      </w:r>
      <w:r>
        <w:tab/>
      </w:r>
      <w:r>
        <w:fldChar w:fldCharType="begin"/>
      </w:r>
      <w:r>
        <w:instrText xml:space="preserve"> PAGEREF _Toc170145759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"_Toc170145760" </w:instrText>
      </w:r>
      <w:r>
        <w:fldChar w:fldCharType="separate"/>
      </w:r>
      <w:r>
        <w:rPr>
          <w:rStyle w:val="32"/>
          <w14:scene3d w14:prst="orthographicFront">
            <w14:lightRig w14:rig="threePt" w14:dir="t">
              <w14:rot w14:lat="0" w14:lon="0" w14:rev="0"/>
            </w14:lightRig>
          </w14:scene3d>
        </w:rPr>
        <w:t xml:space="preserve">5.5 </w:t>
      </w:r>
      <w:r>
        <w:rPr>
          <w:rStyle w:val="32"/>
          <w:rFonts w:hint="eastAsia"/>
        </w:rPr>
        <w:t xml:space="preserve"> 指导随访服务要求</w:t>
      </w:r>
      <w:r>
        <w:tab/>
      </w:r>
      <w:r>
        <w:fldChar w:fldCharType="begin"/>
      </w:r>
      <w:r>
        <w:instrText xml:space="preserve"> PAGEREF _Toc170145760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"_Toc170145761" </w:instrText>
      </w:r>
      <w:r>
        <w:fldChar w:fldCharType="separate"/>
      </w:r>
      <w:r>
        <w:rPr>
          <w:rStyle w:val="32"/>
        </w:rPr>
        <w:t xml:space="preserve">6 </w:t>
      </w:r>
      <w:r>
        <w:rPr>
          <w:rStyle w:val="32"/>
          <w:rFonts w:hint="eastAsia"/>
        </w:rPr>
        <w:t xml:space="preserve"> 肺癌康复指导</w:t>
      </w:r>
      <w:r>
        <w:tab/>
      </w:r>
      <w:r>
        <w:fldChar w:fldCharType="begin"/>
      </w:r>
      <w:r>
        <w:instrText xml:space="preserve"> PAGEREF _Toc170145761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"_Toc170145762" </w:instrText>
      </w:r>
      <w:r>
        <w:fldChar w:fldCharType="separate"/>
      </w:r>
      <w:r>
        <w:rPr>
          <w:rStyle w:val="32"/>
          <w14:scene3d w14:prst="orthographicFront">
            <w14:lightRig w14:rig="threePt" w14:dir="t">
              <w14:rot w14:lat="0" w14:lon="0" w14:rev="0"/>
            </w14:lightRig>
          </w14:scene3d>
        </w:rPr>
        <w:t xml:space="preserve">6.1 </w:t>
      </w:r>
      <w:r>
        <w:rPr>
          <w:rStyle w:val="32"/>
          <w:rFonts w:hint="eastAsia"/>
        </w:rPr>
        <w:t xml:space="preserve"> 指导形式</w:t>
      </w:r>
      <w:r>
        <w:tab/>
      </w:r>
      <w:r>
        <w:fldChar w:fldCharType="begin"/>
      </w:r>
      <w:r>
        <w:instrText xml:space="preserve"> PAGEREF _Toc170145762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"_Toc170145763" </w:instrText>
      </w:r>
      <w:r>
        <w:fldChar w:fldCharType="separate"/>
      </w:r>
      <w:r>
        <w:rPr>
          <w:rStyle w:val="32"/>
          <w14:scene3d w14:prst="orthographicFront">
            <w14:lightRig w14:rig="threePt" w14:dir="t">
              <w14:rot w14:lat="0" w14:lon="0" w14:rev="0"/>
            </w14:lightRig>
          </w14:scene3d>
        </w:rPr>
        <w:t xml:space="preserve">6.2 </w:t>
      </w:r>
      <w:r>
        <w:rPr>
          <w:rStyle w:val="32"/>
          <w:rFonts w:hint="eastAsia"/>
        </w:rPr>
        <w:t xml:space="preserve"> 指导内容</w:t>
      </w:r>
      <w:r>
        <w:tab/>
      </w:r>
      <w:r>
        <w:fldChar w:fldCharType="begin"/>
      </w:r>
      <w:r>
        <w:instrText xml:space="preserve"> PAGEREF _Toc170145763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"_Toc170145764" </w:instrText>
      </w:r>
      <w:r>
        <w:fldChar w:fldCharType="separate"/>
      </w:r>
      <w:r>
        <w:rPr>
          <w:rStyle w:val="32"/>
        </w:rPr>
        <w:t xml:space="preserve">7 </w:t>
      </w:r>
      <w:r>
        <w:rPr>
          <w:rStyle w:val="32"/>
          <w:rFonts w:hint="eastAsia"/>
        </w:rPr>
        <w:t xml:space="preserve"> 随访服务</w:t>
      </w:r>
      <w:r>
        <w:tab/>
      </w:r>
      <w:r>
        <w:fldChar w:fldCharType="begin"/>
      </w:r>
      <w:r>
        <w:instrText xml:space="preserve"> PAGEREF _Toc170145764 \h </w:instrText>
      </w:r>
      <w:r>
        <w:fldChar w:fldCharType="separate"/>
      </w:r>
      <w:r>
        <w:t>5</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"_Toc170145765" </w:instrText>
      </w:r>
      <w:r>
        <w:fldChar w:fldCharType="separate"/>
      </w:r>
      <w:r>
        <w:rPr>
          <w:rStyle w:val="32"/>
          <w14:scene3d w14:prst="orthographicFront">
            <w14:lightRig w14:rig="threePt" w14:dir="t">
              <w14:rot w14:lat="0" w14:lon="0" w14:rev="0"/>
            </w14:lightRig>
          </w14:scene3d>
        </w:rPr>
        <w:t xml:space="preserve">7.1 </w:t>
      </w:r>
      <w:r>
        <w:rPr>
          <w:rStyle w:val="32"/>
          <w:rFonts w:hint="eastAsia"/>
        </w:rPr>
        <w:t xml:space="preserve"> 成立肺癌患者随访管理小组</w:t>
      </w:r>
      <w:r>
        <w:tab/>
      </w:r>
      <w:r>
        <w:fldChar w:fldCharType="begin"/>
      </w:r>
      <w:r>
        <w:instrText xml:space="preserve"> PAGEREF _Toc170145765 \h </w:instrText>
      </w:r>
      <w:r>
        <w:fldChar w:fldCharType="separate"/>
      </w:r>
      <w:r>
        <w:t>5</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"_Toc170145766" </w:instrText>
      </w:r>
      <w:r>
        <w:fldChar w:fldCharType="separate"/>
      </w:r>
      <w:r>
        <w:rPr>
          <w:rStyle w:val="32"/>
          <w14:scene3d w14:prst="orthographicFront">
            <w14:lightRig w14:rig="threePt" w14:dir="t">
              <w14:rot w14:lat="0" w14:lon="0" w14:rev="0"/>
            </w14:lightRig>
          </w14:scene3d>
        </w:rPr>
        <w:t xml:space="preserve">7.2 </w:t>
      </w:r>
      <w:r>
        <w:rPr>
          <w:rStyle w:val="32"/>
          <w:rFonts w:hint="eastAsia"/>
        </w:rPr>
        <w:t xml:space="preserve"> 构建随访流程</w:t>
      </w:r>
      <w:r>
        <w:tab/>
      </w:r>
      <w:r>
        <w:fldChar w:fldCharType="begin"/>
      </w:r>
      <w:r>
        <w:instrText xml:space="preserve"> PAGEREF _Toc170145766 \h </w:instrText>
      </w:r>
      <w:r>
        <w:fldChar w:fldCharType="separate"/>
      </w:r>
      <w:r>
        <w:t>6</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"_Toc170145767" </w:instrText>
      </w:r>
      <w:r>
        <w:fldChar w:fldCharType="separate"/>
      </w:r>
      <w:r>
        <w:rPr>
          <w:rStyle w:val="32"/>
          <w14:scene3d w14:prst="orthographicFront">
            <w14:lightRig w14:rig="threePt" w14:dir="t">
              <w14:rot w14:lat="0" w14:lon="0" w14:rev="0"/>
            </w14:lightRig>
          </w14:scene3d>
        </w:rPr>
        <w:t xml:space="preserve">7.3 </w:t>
      </w:r>
      <w:r>
        <w:rPr>
          <w:rStyle w:val="32"/>
          <w:rFonts w:hint="eastAsia"/>
        </w:rPr>
        <w:t xml:space="preserve"> 个案跟踪服务</w:t>
      </w:r>
      <w:r>
        <w:tab/>
      </w:r>
      <w:r>
        <w:fldChar w:fldCharType="begin"/>
      </w:r>
      <w:r>
        <w:instrText xml:space="preserve"> PAGEREF _Toc170145767 \h </w:instrText>
      </w:r>
      <w:r>
        <w:fldChar w:fldCharType="separate"/>
      </w:r>
      <w:r>
        <w:t>6</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"_Toc170145768" </w:instrText>
      </w:r>
      <w:r>
        <w:fldChar w:fldCharType="separate"/>
      </w:r>
      <w:r>
        <w:rPr>
          <w:rStyle w:val="32"/>
        </w:rPr>
        <w:t xml:space="preserve">8 </w:t>
      </w:r>
      <w:r>
        <w:rPr>
          <w:rStyle w:val="32"/>
          <w:rFonts w:hint="eastAsia"/>
        </w:rPr>
        <w:t xml:space="preserve"> 服务评价</w:t>
      </w:r>
      <w:r>
        <w:tab/>
      </w:r>
      <w:r>
        <w:fldChar w:fldCharType="begin"/>
      </w:r>
      <w:r>
        <w:instrText xml:space="preserve"> PAGEREF _Toc170145768 \h </w:instrText>
      </w:r>
      <w:r>
        <w:fldChar w:fldCharType="separate"/>
      </w:r>
      <w:r>
        <w:t>6</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"_Toc170145769" </w:instrText>
      </w:r>
      <w:r>
        <w:fldChar w:fldCharType="separate"/>
      </w:r>
      <w:r>
        <w:rPr>
          <w:rStyle w:val="32"/>
          <w14:scene3d w14:prst="orthographicFront">
            <w14:lightRig w14:rig="threePt" w14:dir="t">
              <w14:rot w14:lat="0" w14:lon="0" w14:rev="0"/>
            </w14:lightRig>
          </w14:scene3d>
        </w:rPr>
        <w:t xml:space="preserve">8.1 </w:t>
      </w:r>
      <w:r>
        <w:rPr>
          <w:rStyle w:val="32"/>
          <w:rFonts w:hint="eastAsia"/>
        </w:rPr>
        <w:t xml:space="preserve"> 评价要求</w:t>
      </w:r>
      <w:r>
        <w:tab/>
      </w:r>
      <w:r>
        <w:fldChar w:fldCharType="begin"/>
      </w:r>
      <w:r>
        <w:instrText xml:space="preserve"> PAGEREF _Toc170145769 \h </w:instrText>
      </w:r>
      <w:r>
        <w:fldChar w:fldCharType="separate"/>
      </w:r>
      <w:r>
        <w:t>6</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"_Toc170145770" </w:instrText>
      </w:r>
      <w:r>
        <w:fldChar w:fldCharType="separate"/>
      </w:r>
      <w:r>
        <w:rPr>
          <w:rStyle w:val="32"/>
          <w14:scene3d w14:prst="orthographicFront">
            <w14:lightRig w14:rig="threePt" w14:dir="t">
              <w14:rot w14:lat="0" w14:lon="0" w14:rev="0"/>
            </w14:lightRig>
          </w14:scene3d>
        </w:rPr>
        <w:t xml:space="preserve">8.2 </w:t>
      </w:r>
      <w:r>
        <w:rPr>
          <w:rStyle w:val="32"/>
          <w:rFonts w:hint="eastAsia"/>
        </w:rPr>
        <w:t xml:space="preserve"> 考评指标</w:t>
      </w:r>
      <w:r>
        <w:tab/>
      </w:r>
      <w:r>
        <w:fldChar w:fldCharType="begin"/>
      </w:r>
      <w:r>
        <w:instrText xml:space="preserve"> PAGEREF _Toc170145770 \h </w:instrText>
      </w:r>
      <w:r>
        <w:fldChar w:fldCharType="separate"/>
      </w:r>
      <w:r>
        <w:t>7</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"_Toc170145771" </w:instrText>
      </w:r>
      <w:r>
        <w:fldChar w:fldCharType="separate"/>
      </w:r>
      <w:r>
        <w:rPr>
          <w:rStyle w:val="32"/>
          <w14:scene3d w14:prst="orthographicFront">
            <w14:lightRig w14:rig="threePt" w14:dir="t">
              <w14:rot w14:lat="0" w14:lon="0" w14:rev="0"/>
            </w14:lightRig>
          </w14:scene3d>
        </w:rPr>
        <w:t xml:space="preserve">8.3 </w:t>
      </w:r>
      <w:r>
        <w:rPr>
          <w:rStyle w:val="32"/>
          <w:rFonts w:hint="eastAsia"/>
        </w:rPr>
        <w:t xml:space="preserve"> 质量控制体系</w:t>
      </w:r>
      <w:r>
        <w:tab/>
      </w:r>
      <w:r>
        <w:fldChar w:fldCharType="begin"/>
      </w:r>
      <w:r>
        <w:instrText xml:space="preserve"> PAGEREF _Toc170145771 \h </w:instrText>
      </w:r>
      <w:r>
        <w:fldChar w:fldCharType="separate"/>
      </w:r>
      <w:r>
        <w:t>7</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"_Toc170145772" </w:instrText>
      </w:r>
      <w:r>
        <w:fldChar w:fldCharType="separate"/>
      </w:r>
      <w:r>
        <w:rPr>
          <w:rStyle w:val="32"/>
          <w14:scene3d w14:prst="orthographicFront">
            <w14:lightRig w14:rig="threePt" w14:dir="t">
              <w14:rot w14:lat="0" w14:lon="0" w14:rev="0"/>
            </w14:lightRig>
          </w14:scene3d>
        </w:rPr>
        <w:t xml:space="preserve">8.4 </w:t>
      </w:r>
      <w:r>
        <w:rPr>
          <w:rStyle w:val="32"/>
          <w:rFonts w:hint="eastAsia"/>
        </w:rPr>
        <w:t xml:space="preserve"> 质量控制流程</w:t>
      </w:r>
      <w:r>
        <w:tab/>
      </w:r>
      <w:r>
        <w:fldChar w:fldCharType="begin"/>
      </w:r>
      <w:r>
        <w:instrText xml:space="preserve"> PAGEREF _Toc170145772 \h </w:instrText>
      </w:r>
      <w:r>
        <w:fldChar w:fldCharType="separate"/>
      </w:r>
      <w:r>
        <w:t>7</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"_Toc170145773" </w:instrText>
      </w:r>
      <w:r>
        <w:fldChar w:fldCharType="separate"/>
      </w:r>
      <w:r>
        <w:rPr>
          <w:rStyle w:val="32"/>
          <w:rFonts w:hint="eastAsia"/>
          <w:lang w:val="en-GB"/>
        </w:rPr>
        <w:t>附录A（资料性）</w:t>
      </w:r>
      <w:r>
        <w:rPr>
          <w:rStyle w:val="32"/>
          <w:lang w:val="en-GB"/>
        </w:rPr>
        <w:t xml:space="preserve">  </w:t>
      </w:r>
      <w:r>
        <w:rPr>
          <w:rStyle w:val="32"/>
          <w:rFonts w:hint="eastAsia"/>
          <w:lang w:val="en-GB"/>
        </w:rPr>
        <w:t>肺癌患者随访表</w:t>
      </w:r>
      <w:r>
        <w:tab/>
      </w:r>
      <w:r>
        <w:fldChar w:fldCharType="begin"/>
      </w:r>
      <w:r>
        <w:instrText xml:space="preserve"> PAGEREF _Toc170145773 \h </w:instrText>
      </w:r>
      <w:r>
        <w:fldChar w:fldCharType="separate"/>
      </w:r>
      <w:r>
        <w:t>8</w:t>
      </w:r>
      <w:r>
        <w:fldChar w:fldCharType="end"/>
      </w:r>
      <w:r>
        <w:fldChar w:fldCharType="end"/>
      </w:r>
    </w:p>
    <w:p>
      <w:pPr>
        <w:pStyle w:val="91"/>
        <w:spacing w:after="468"/>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19"/>
    <w:p>
      <w:pPr>
        <w:pStyle w:val="89"/>
        <w:spacing w:after="468"/>
      </w:pPr>
      <w:bookmarkStart w:id="20" w:name="BookMark2"/>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232"/>
      </w:pPr>
      <w:r>
        <w:rPr>
          <w:rFonts w:hint="eastAsia"/>
        </w:rPr>
        <w:t>本文件按照DB32</w:t>
      </w:r>
      <w:r>
        <w:t xml:space="preserve">/T </w:t>
      </w:r>
      <w:r>
        <w:rPr>
          <w:rFonts w:hint="eastAsia"/>
        </w:rPr>
        <w:t xml:space="preserve"> 《</w:t>
      </w:r>
      <w:bookmarkStart w:id="21" w:name="OLE_LINK2"/>
      <w:r>
        <w:rPr>
          <w:rFonts w:hint="eastAsia"/>
        </w:rPr>
        <w:t>癌症患者康复指导与随访服务技术规范</w:t>
      </w:r>
      <w:bookmarkEnd w:id="21"/>
      <w:r>
        <w:rPr>
          <w:rFonts w:hint="eastAsia"/>
        </w:rPr>
        <w:t>》目前分为以下部分：</w:t>
      </w:r>
    </w:p>
    <w:p>
      <w:pPr>
        <w:pStyle w:val="232"/>
      </w:pPr>
      <w:bookmarkStart w:id="22" w:name="OLE_LINK1"/>
      <w:r>
        <w:rPr>
          <w:rFonts w:hint="eastAsia"/>
        </w:rPr>
        <w:t>——第1部分：肺癌；</w:t>
      </w:r>
    </w:p>
    <w:bookmarkEnd w:id="22"/>
    <w:p>
      <w:pPr>
        <w:pStyle w:val="232"/>
      </w:pPr>
      <w:r>
        <w:rPr>
          <w:rFonts w:hint="eastAsia"/>
        </w:rPr>
        <w:t>——第2部分：乳腺癌。</w:t>
      </w:r>
    </w:p>
    <w:p>
      <w:pPr>
        <w:pStyle w:val="232"/>
      </w:pPr>
      <w:r>
        <w:rPr>
          <w:rFonts w:hint="eastAsia"/>
        </w:rPr>
        <w:t xml:space="preserve">本文件为DB32/T   的第1部分。 </w:t>
      </w:r>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本文件由</w:t>
      </w:r>
      <w:r>
        <w:rPr>
          <w:rFonts w:hint="eastAsia" w:hAnsi="宋体" w:cs="宋体"/>
          <w:szCs w:val="21"/>
        </w:rPr>
        <w:t>江苏省卫生健康委员会</w:t>
      </w:r>
      <w:r>
        <w:rPr>
          <w:rFonts w:hint="eastAsia"/>
        </w:rPr>
        <w:t>提出。</w:t>
      </w:r>
    </w:p>
    <w:p>
      <w:pPr>
        <w:pStyle w:val="56"/>
        <w:ind w:firstLine="420"/>
      </w:pPr>
      <w:r>
        <w:rPr>
          <w:rFonts w:hint="eastAsia"/>
        </w:rPr>
        <w:t>本文件由</w:t>
      </w:r>
      <w:r>
        <w:rPr>
          <w:rFonts w:hint="eastAsia" w:hAnsi="宋体" w:cs="宋体"/>
          <w:szCs w:val="21"/>
        </w:rPr>
        <w:t>江苏省卫生标准化技术委员会</w:t>
      </w:r>
      <w:r>
        <w:rPr>
          <w:rFonts w:hint="eastAsia"/>
        </w:rPr>
        <w:t>归口。</w:t>
      </w:r>
    </w:p>
    <w:p>
      <w:pPr>
        <w:pStyle w:val="56"/>
        <w:ind w:firstLine="420"/>
      </w:pPr>
      <w:r>
        <w:rPr>
          <w:rFonts w:hint="eastAsia"/>
        </w:rPr>
        <w:t>本文件起草单位：</w:t>
      </w:r>
      <w:r>
        <w:rPr>
          <w:rFonts w:hint="eastAsia" w:hAnsi="宋体" w:cs="宋体"/>
          <w:szCs w:val="21"/>
        </w:rPr>
        <w:t>江苏省肿瘤医院、江苏省预防医学会、江苏大学附属医院、常州市肿瘤医院、江南大学附属医院、淮安市第一人民医院</w:t>
      </w:r>
    </w:p>
    <w:p>
      <w:pPr>
        <w:pStyle w:val="56"/>
        <w:ind w:firstLine="420"/>
      </w:pPr>
      <w:r>
        <w:rPr>
          <w:rFonts w:hint="eastAsia"/>
        </w:rPr>
        <w:t>本文件主要起草人：</w:t>
      </w:r>
      <w:r>
        <w:rPr>
          <w:rFonts w:hint="eastAsia" w:hAnsi="宋体" w:cs="宋体"/>
          <w:szCs w:val="21"/>
        </w:rPr>
        <w:t>蒋峰、张柳柳、朱航榉、朱春萍、庄若、董高悦、邾萍、马小芹、沈思闻、陈莺、陈梅、章毛毛、万晶、吴苏娅、贾辉</w:t>
      </w:r>
    </w:p>
    <w:p>
      <w:pPr>
        <w:pStyle w:val="56"/>
        <w:ind w:firstLine="420"/>
      </w:pPr>
    </w:p>
    <w:p>
      <w:pPr>
        <w:pStyle w:val="56"/>
        <w:ind w:firstLine="420"/>
        <w:sectPr>
          <w:headerReference r:id="rId14" w:type="default"/>
          <w:footerReference r:id="rId15" w:type="default"/>
          <w:pgSz w:w="11906" w:h="16838"/>
          <w:pgMar w:top="2410" w:right="1134" w:bottom="1134" w:left="1134" w:header="1418" w:footer="1134" w:gutter="284"/>
          <w:pgNumType w:fmt="upperRoman"/>
          <w:cols w:space="425" w:num="1"/>
          <w:formProt w:val="0"/>
          <w:docGrid w:type="lines" w:linePitch="312" w:charSpace="0"/>
        </w:sectPr>
      </w:pPr>
    </w:p>
    <w:bookmarkEnd w:id="20"/>
    <w:p>
      <w:pPr>
        <w:spacing w:line="20" w:lineRule="exact"/>
        <w:jc w:val="center"/>
        <w:rPr>
          <w:rFonts w:ascii="黑体" w:hAnsi="黑体" w:eastAsia="黑体"/>
          <w:sz w:val="32"/>
          <w:szCs w:val="32"/>
        </w:rPr>
      </w:pPr>
      <w:bookmarkStart w:id="23" w:name="BookMark4"/>
    </w:p>
    <w:p>
      <w:pPr>
        <w:spacing w:line="20" w:lineRule="exact"/>
        <w:jc w:val="center"/>
        <w:rPr>
          <w:rFonts w:ascii="黑体" w:hAnsi="黑体" w:eastAsia="黑体"/>
          <w:sz w:val="32"/>
          <w:szCs w:val="32"/>
        </w:rPr>
      </w:pPr>
    </w:p>
    <w:sdt>
      <w:sdtPr>
        <w:tag w:val="NEW_STAND_NAME"/>
        <w:id w:val="595910757"/>
        <w:lock w:val="sdtLocked"/>
        <w:placeholder>
          <w:docPart w:val="770B746956404FA9B30DB6B6D637D5E0"/>
        </w:placeholder>
      </w:sdtPr>
      <w:sdtContent>
        <w:p>
          <w:pPr>
            <w:pStyle w:val="177"/>
            <w:spacing w:before="3" w:beforeLines="1" w:after="3" w:afterLines="1"/>
          </w:pPr>
          <w:bookmarkStart w:id="24" w:name="NEW_STAND_NAME"/>
          <w:r>
            <w:rPr>
              <w:rFonts w:hint="eastAsia"/>
            </w:rPr>
            <w:t>癌症患者康复指导与随访服务技术规范</w:t>
          </w:r>
        </w:p>
        <w:p>
          <w:pPr>
            <w:pStyle w:val="177"/>
            <w:spacing w:before="3" w:beforeLines="1" w:after="680"/>
          </w:pPr>
          <w:r>
            <w:rPr>
              <w:rFonts w:hint="eastAsia"/>
            </w:rPr>
            <w:t>第</w:t>
          </w:r>
          <w:r>
            <w:t>1部分：肺癌</w:t>
          </w:r>
        </w:p>
      </w:sdtContent>
    </w:sdt>
    <w:bookmarkEnd w:id="24"/>
    <w:p>
      <w:pPr>
        <w:pStyle w:val="104"/>
        <w:spacing w:before="312" w:after="312"/>
      </w:pPr>
      <w:bookmarkStart w:id="25" w:name="_Toc17233325"/>
      <w:bookmarkStart w:id="26" w:name="_Toc24884211"/>
      <w:bookmarkStart w:id="27" w:name="_Toc24884218"/>
      <w:bookmarkStart w:id="28" w:name="_Toc26648465"/>
      <w:bookmarkStart w:id="29" w:name="_Toc26718930"/>
      <w:bookmarkStart w:id="30" w:name="_Toc17233333"/>
      <w:bookmarkStart w:id="31" w:name="_Toc26986530"/>
      <w:bookmarkStart w:id="32" w:name="_Toc26986771"/>
      <w:bookmarkStart w:id="33" w:name="_Toc170145751"/>
      <w:r>
        <w:rPr>
          <w:rFonts w:hint="eastAsia"/>
        </w:rPr>
        <w:t>范围</w:t>
      </w:r>
      <w:bookmarkEnd w:id="25"/>
      <w:bookmarkEnd w:id="26"/>
      <w:bookmarkEnd w:id="27"/>
      <w:bookmarkEnd w:id="28"/>
      <w:bookmarkEnd w:id="29"/>
      <w:bookmarkEnd w:id="30"/>
      <w:bookmarkEnd w:id="31"/>
      <w:bookmarkEnd w:id="32"/>
      <w:bookmarkEnd w:id="33"/>
    </w:p>
    <w:p>
      <w:pPr>
        <w:pStyle w:val="56"/>
        <w:ind w:firstLine="420"/>
      </w:pPr>
      <w:bookmarkStart w:id="34" w:name="_Toc24884219"/>
      <w:bookmarkStart w:id="35" w:name="_Toc24884212"/>
      <w:bookmarkStart w:id="36" w:name="_Toc17233334"/>
      <w:bookmarkStart w:id="37" w:name="_Toc26648466"/>
      <w:bookmarkStart w:id="38" w:name="_Toc17233326"/>
      <w:r>
        <w:rPr>
          <w:rFonts w:hint="eastAsia"/>
        </w:rPr>
        <w:t>本文件规定了肺癌患者康复指导与随访服务的要求、内容、流程及质量管理方法。</w:t>
      </w:r>
    </w:p>
    <w:p>
      <w:pPr>
        <w:pStyle w:val="56"/>
        <w:ind w:firstLine="420"/>
        <w:rPr>
          <w:rFonts w:ascii="黑体" w:hAnsi="黑体"/>
        </w:rPr>
      </w:pPr>
      <w:r>
        <w:rPr>
          <w:rFonts w:hint="eastAsia"/>
        </w:rPr>
        <w:t>本文件适用于医疗机构对机构内肺癌患者进行康复指导与随访服务的医务人员</w:t>
      </w:r>
      <w:r>
        <w:rPr>
          <w:rFonts w:hint="eastAsia" w:ascii="黑体" w:hAnsi="黑体"/>
        </w:rPr>
        <w:t>。</w:t>
      </w:r>
    </w:p>
    <w:p>
      <w:pPr>
        <w:pStyle w:val="104"/>
        <w:spacing w:before="312" w:after="312"/>
      </w:pPr>
      <w:bookmarkStart w:id="39" w:name="_Toc26986531"/>
      <w:bookmarkStart w:id="40" w:name="_Toc170145752"/>
      <w:bookmarkStart w:id="41" w:name="_Toc26986772"/>
      <w:bookmarkStart w:id="42" w:name="_Toc26718931"/>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DF716CB3FFB54F268ACD6B0F3B70EDF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本文件没有规范性引用文件。</w:t>
          </w:r>
        </w:p>
      </w:sdtContent>
    </w:sdt>
    <w:p>
      <w:pPr>
        <w:pStyle w:val="104"/>
        <w:spacing w:before="312" w:after="312"/>
      </w:pPr>
      <w:bookmarkStart w:id="43" w:name="_Toc170145753"/>
      <w:r>
        <w:rPr>
          <w:rFonts w:hint="eastAsia"/>
          <w:szCs w:val="21"/>
        </w:rPr>
        <w:t>术语和定义</w:t>
      </w:r>
      <w:bookmarkEnd w:id="43"/>
    </w:p>
    <w:sdt>
      <w:sdtPr>
        <w:id w:val="-1909835108"/>
        <w:placeholder>
          <w:docPart w:val="301D503E6D3146F7B9F5F426CF8B491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4" w:name="_Toc26986532"/>
          <w:bookmarkEnd w:id="44"/>
          <w:r>
            <w:t>下列术语和定义适用于本文件。</w:t>
          </w:r>
        </w:p>
      </w:sdtContent>
    </w:sdt>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szCs w:val="21"/>
        </w:rPr>
        <w:t>肺癌</w:t>
      </w:r>
      <w:r>
        <w:rPr>
          <w:rFonts w:ascii="Times New Roman" w:eastAsia="黑体"/>
          <w:szCs w:val="21"/>
        </w:rPr>
        <w:t xml:space="preserve"> </w:t>
      </w:r>
      <w:r>
        <w:rPr>
          <w:rFonts w:hint="eastAsia" w:ascii="Times New Roman" w:eastAsia="黑体"/>
          <w:szCs w:val="21"/>
        </w:rPr>
        <w:t xml:space="preserve">  </w:t>
      </w:r>
      <w:r>
        <w:rPr>
          <w:rFonts w:ascii="Times New Roman" w:eastAsia="黑体"/>
          <w:szCs w:val="21"/>
        </w:rPr>
        <w:t>lung</w:t>
      </w:r>
      <w:r>
        <w:rPr>
          <w:rFonts w:hint="eastAsia" w:ascii="Times New Roman" w:eastAsia="黑体"/>
          <w:szCs w:val="21"/>
        </w:rPr>
        <w:t xml:space="preserve"> </w:t>
      </w:r>
      <w:r>
        <w:rPr>
          <w:rFonts w:ascii="Times New Roman" w:eastAsia="黑体"/>
          <w:szCs w:val="21"/>
        </w:rPr>
        <w:t>cancer</w:t>
      </w:r>
    </w:p>
    <w:p>
      <w:pPr>
        <w:pStyle w:val="56"/>
        <w:ind w:firstLine="420"/>
        <w:rPr>
          <w:rFonts w:asciiTheme="minorEastAsia" w:hAnsiTheme="minorEastAsia"/>
          <w:szCs w:val="21"/>
        </w:rPr>
      </w:pPr>
      <w:r>
        <w:rPr>
          <w:rFonts w:hint="eastAsia" w:asciiTheme="minorEastAsia" w:hAnsiTheme="minorEastAsia"/>
          <w:szCs w:val="21"/>
        </w:rPr>
        <w:t>源于支气管黏膜上皮或肺泡上皮的恶性肿瘤，</w:t>
      </w:r>
      <w:r>
        <w:t>肺癌大致可以分为非小细胞肺癌和小细胞肺癌两大类</w:t>
      </w:r>
      <w:r>
        <w:rPr>
          <w:rFonts w:hint="eastAsia" w:asciiTheme="minorEastAsia" w:hAnsiTheme="minorEastAsia"/>
          <w:szCs w:val="21"/>
        </w:rPr>
        <w:t>。典型症状为咳嗽、血痰、胸闷胸痛等。常有区域性淋巴结和血行转移，早期常有刺激性干咳和痰中带血等呼吸道症状。</w:t>
      </w:r>
    </w:p>
    <w:p>
      <w:pPr>
        <w:pStyle w:val="56"/>
        <w:ind w:firstLine="420"/>
        <w:rPr>
          <w:rFonts w:asciiTheme="minorEastAsia" w:hAnsiTheme="minorEastAsia"/>
          <w:szCs w:val="21"/>
        </w:rPr>
      </w:pP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szCs w:val="21"/>
        </w:rPr>
        <w:t xml:space="preserve">康复  </w:t>
      </w:r>
      <w:r>
        <w:rPr>
          <w:rFonts w:ascii="Times New Roman" w:eastAsia="黑体"/>
          <w:szCs w:val="21"/>
        </w:rPr>
        <w:t>rehabilitation</w:t>
      </w:r>
    </w:p>
    <w:p>
      <w:pPr>
        <w:pStyle w:val="56"/>
        <w:ind w:firstLine="420"/>
        <w:rPr>
          <w:rFonts w:hint="eastAsia" w:asciiTheme="minorEastAsia" w:hAnsiTheme="minorEastAsia"/>
          <w:szCs w:val="21"/>
        </w:rPr>
      </w:pPr>
      <w:r>
        <w:rPr>
          <w:rFonts w:hint="eastAsia" w:asciiTheme="minorEastAsia" w:hAnsiTheme="minorEastAsia"/>
          <w:szCs w:val="21"/>
        </w:rPr>
        <w:t>综合地、协调地应用医学的、教育的、社会的、职业的各种方法，使病、伤、残者（包括先天性残）已经丧失的功能尽快地、能尽最大可能地得到恢复和重建，使他们在体格上、精神上、社会上和经济上的能力得到尽可能的恢复，使他们重返生活、工作、社会。</w:t>
      </w:r>
    </w:p>
    <w:p>
      <w:pPr>
        <w:pStyle w:val="223"/>
        <w:ind w:left="420" w:hanging="420" w:hangingChars="200"/>
        <w:rPr>
          <w:rFonts w:ascii="Times New Roman" w:eastAsia="黑体"/>
          <w:szCs w:val="21"/>
        </w:rPr>
      </w:pPr>
      <w:r>
        <w:rPr>
          <w:rFonts w:ascii="黑体" w:hAnsi="黑体" w:eastAsia="黑体"/>
        </w:rPr>
        <w:br w:type="textWrapping"/>
      </w:r>
      <w:r>
        <w:rPr>
          <w:rFonts w:hint="eastAsia" w:ascii="黑体" w:hAnsi="黑体" w:eastAsia="黑体"/>
          <w:szCs w:val="21"/>
        </w:rPr>
        <w:t>肺康复</w:t>
      </w:r>
      <w:r>
        <w:rPr>
          <w:rFonts w:ascii="Times New Roman" w:eastAsia="黑体"/>
          <w:szCs w:val="21"/>
        </w:rPr>
        <w:t xml:space="preserve"> </w:t>
      </w:r>
      <w:r>
        <w:rPr>
          <w:rFonts w:hint="eastAsia" w:ascii="Times New Roman" w:eastAsia="黑体"/>
          <w:szCs w:val="21"/>
        </w:rPr>
        <w:t xml:space="preserve">  </w:t>
      </w:r>
      <w:r>
        <w:rPr>
          <w:rFonts w:ascii="Times New Roman" w:eastAsia="黑体"/>
          <w:szCs w:val="21"/>
        </w:rPr>
        <w:t xml:space="preserve"> </w:t>
      </w:r>
      <w:r>
        <w:rPr>
          <w:rFonts w:hint="eastAsia" w:ascii="Times New Roman" w:eastAsia="黑体"/>
          <w:szCs w:val="21"/>
        </w:rPr>
        <w:t>p</w:t>
      </w:r>
      <w:r>
        <w:rPr>
          <w:rFonts w:ascii="Times New Roman" w:eastAsia="黑体"/>
          <w:szCs w:val="21"/>
        </w:rPr>
        <w:t>ulmonary</w:t>
      </w:r>
      <w:r>
        <w:rPr>
          <w:rFonts w:hint="eastAsia" w:ascii="Times New Roman" w:eastAsia="黑体"/>
          <w:szCs w:val="21"/>
        </w:rPr>
        <w:t xml:space="preserve"> </w:t>
      </w:r>
      <w:r>
        <w:rPr>
          <w:rFonts w:ascii="Times New Roman" w:eastAsia="黑体"/>
          <w:szCs w:val="21"/>
        </w:rPr>
        <w:t>rehabilitation</w:t>
      </w:r>
    </w:p>
    <w:p>
      <w:pPr>
        <w:pStyle w:val="56"/>
        <w:ind w:firstLine="420"/>
        <w:rPr>
          <w:rFonts w:hint="eastAsia" w:asciiTheme="minorEastAsia" w:hAnsiTheme="minorEastAsia"/>
          <w:szCs w:val="21"/>
        </w:rPr>
      </w:pPr>
      <w:r>
        <w:rPr>
          <w:rFonts w:asciiTheme="minorEastAsia" w:hAnsiTheme="minorEastAsia"/>
          <w:szCs w:val="21"/>
        </w:rPr>
        <w:t>通过</w:t>
      </w:r>
      <w:r>
        <w:rPr>
          <w:rFonts w:hint="eastAsia" w:asciiTheme="minorEastAsia" w:hAnsiTheme="minorEastAsia"/>
          <w:szCs w:val="21"/>
        </w:rPr>
        <w:t>全面干预</w:t>
      </w:r>
      <w:r>
        <w:rPr>
          <w:rFonts w:asciiTheme="minorEastAsia" w:hAnsiTheme="minorEastAsia"/>
          <w:szCs w:val="21"/>
        </w:rPr>
        <w:t>改变</w:t>
      </w:r>
      <w:r>
        <w:rPr>
          <w:rFonts w:hint="eastAsia" w:asciiTheme="minorEastAsia" w:hAnsiTheme="minorEastAsia"/>
          <w:szCs w:val="21"/>
        </w:rPr>
        <w:t>患者</w:t>
      </w:r>
      <w:r>
        <w:rPr>
          <w:rFonts w:asciiTheme="minorEastAsia" w:hAnsiTheme="minorEastAsia"/>
          <w:szCs w:val="21"/>
        </w:rPr>
        <w:t>行为模式</w:t>
      </w:r>
      <w:r>
        <w:rPr>
          <w:rFonts w:hint="eastAsia" w:asciiTheme="minorEastAsia" w:hAnsiTheme="minorEastAsia"/>
          <w:szCs w:val="21"/>
        </w:rPr>
        <w:t>的方法，</w:t>
      </w:r>
      <w:r>
        <w:rPr>
          <w:rFonts w:asciiTheme="minorEastAsia" w:hAnsiTheme="minorEastAsia"/>
          <w:szCs w:val="21"/>
        </w:rPr>
        <w:t>改善慢性呼吸系统疾病患者的功能并</w:t>
      </w:r>
      <w:r>
        <w:rPr>
          <w:rFonts w:hint="eastAsia" w:asciiTheme="minorEastAsia" w:hAnsiTheme="minorEastAsia"/>
          <w:szCs w:val="21"/>
        </w:rPr>
        <w:t>促使患者生理、精神能力提升，逐步恢复患者的社会功能。</w:t>
      </w:r>
    </w:p>
    <w:p>
      <w:pPr>
        <w:pStyle w:val="223"/>
        <w:ind w:left="420" w:hanging="420" w:hangingChars="200"/>
        <w:rPr>
          <w:rFonts w:ascii="Times New Roman" w:eastAsia="黑体"/>
          <w:szCs w:val="21"/>
        </w:rPr>
      </w:pPr>
      <w:r>
        <w:rPr>
          <w:rFonts w:ascii="黑体" w:hAnsi="黑体" w:eastAsia="黑体"/>
        </w:rPr>
        <w:br w:type="textWrapping"/>
      </w:r>
      <w:r>
        <w:rPr>
          <w:rFonts w:hint="eastAsia" w:ascii="黑体" w:hAnsi="黑体" w:eastAsia="黑体"/>
          <w:szCs w:val="21"/>
        </w:rPr>
        <w:t>随访</w:t>
      </w:r>
      <w:r>
        <w:rPr>
          <w:rFonts w:ascii="Times New Roman" w:eastAsia="黑体"/>
          <w:szCs w:val="21"/>
        </w:rPr>
        <w:t xml:space="preserve"> </w:t>
      </w:r>
      <w:r>
        <w:rPr>
          <w:rFonts w:hint="eastAsia" w:ascii="Times New Roman" w:eastAsia="黑体"/>
          <w:szCs w:val="21"/>
        </w:rPr>
        <w:t xml:space="preserve">   follow up</w:t>
      </w:r>
    </w:p>
    <w:p>
      <w:pPr>
        <w:pStyle w:val="56"/>
        <w:ind w:firstLine="420"/>
        <w:rPr>
          <w:rFonts w:hint="eastAsia" w:asciiTheme="minorEastAsia" w:hAnsiTheme="minorEastAsia"/>
          <w:szCs w:val="21"/>
        </w:rPr>
      </w:pPr>
      <w:r>
        <w:rPr>
          <w:rFonts w:hint="eastAsia" w:asciiTheme="minorEastAsia" w:hAnsiTheme="minorEastAsia"/>
          <w:szCs w:val="21"/>
        </w:rPr>
        <w:t>医务人员定期访问病人，了解患者当下的病情及康复情形，达到病情追踪、评估诊疗效果或研究数据的目的。</w:t>
      </w:r>
    </w:p>
    <w:p>
      <w:pPr>
        <w:pStyle w:val="223"/>
        <w:ind w:left="420" w:hanging="420" w:hangingChars="200"/>
        <w:rPr>
          <w:rFonts w:ascii="Times New Roman" w:eastAsia="黑体"/>
          <w:szCs w:val="21"/>
        </w:rPr>
      </w:pPr>
      <w:r>
        <w:rPr>
          <w:rFonts w:ascii="黑体" w:hAnsi="黑体" w:eastAsia="黑体"/>
        </w:rPr>
        <w:br w:type="textWrapping"/>
      </w:r>
      <w:r>
        <w:rPr>
          <w:rFonts w:hint="eastAsia" w:ascii="黑体" w:hAnsi="黑体" w:eastAsia="黑体"/>
          <w:szCs w:val="21"/>
        </w:rPr>
        <w:t>质量控制</w:t>
      </w:r>
      <w:r>
        <w:rPr>
          <w:rFonts w:ascii="Times New Roman" w:eastAsia="黑体"/>
          <w:szCs w:val="21"/>
        </w:rPr>
        <w:t xml:space="preserve"> </w:t>
      </w:r>
      <w:r>
        <w:rPr>
          <w:rFonts w:hint="eastAsia" w:ascii="Times New Roman" w:eastAsia="黑体"/>
          <w:szCs w:val="21"/>
        </w:rPr>
        <w:t xml:space="preserve">   quality control</w:t>
      </w:r>
    </w:p>
    <w:p>
      <w:pPr>
        <w:pStyle w:val="56"/>
        <w:ind w:firstLine="420"/>
        <w:rPr>
          <w:rFonts w:asciiTheme="minorEastAsia" w:hAnsiTheme="minorEastAsia"/>
          <w:szCs w:val="21"/>
        </w:rPr>
      </w:pPr>
      <w:r>
        <w:rPr>
          <w:rFonts w:hint="eastAsia" w:asciiTheme="minorEastAsia" w:hAnsiTheme="minorEastAsia"/>
          <w:szCs w:val="21"/>
        </w:rPr>
        <w:t>按照工作质量形成过程和规律，对构成工作质量的各个要素进行计划、组织、协调和控制，以保证服务达到规定的标准和满足服务对象需要的活动过程。</w:t>
      </w:r>
    </w:p>
    <w:p>
      <w:pPr>
        <w:pStyle w:val="104"/>
        <w:spacing w:before="312" w:after="312"/>
      </w:pPr>
      <w:bookmarkStart w:id="45" w:name="_Toc170145754"/>
      <w:r>
        <w:t>缩略语</w:t>
      </w:r>
      <w:bookmarkEnd w:id="45"/>
    </w:p>
    <w:p>
      <w:pPr>
        <w:pStyle w:val="56"/>
        <w:ind w:firstLine="420"/>
      </w:pPr>
      <w:r>
        <w:rPr>
          <w:rFonts w:hint="eastAsia"/>
        </w:rPr>
        <w:t>下列缩略语适用于本文件。</w:t>
      </w:r>
    </w:p>
    <w:p>
      <w:pPr>
        <w:pStyle w:val="56"/>
        <w:ind w:firstLine="420"/>
      </w:pPr>
      <w:r>
        <w:t>NSCLC：非小细胞肺癌</w:t>
      </w:r>
      <w:r>
        <w:rPr>
          <w:rFonts w:hint="eastAsia"/>
        </w:rPr>
        <w:t xml:space="preserve"> (</w:t>
      </w:r>
      <w:r>
        <w:t>non small cell lung cancer</w:t>
      </w:r>
      <w:r>
        <w:rPr>
          <w:rFonts w:hint="eastAsia"/>
        </w:rPr>
        <w:t>)</w:t>
      </w:r>
    </w:p>
    <w:p>
      <w:pPr>
        <w:pStyle w:val="56"/>
        <w:ind w:firstLine="420"/>
      </w:pPr>
      <w:r>
        <w:t>SCLC：小细胞肺癌</w:t>
      </w:r>
      <w:r>
        <w:rPr>
          <w:rFonts w:hint="eastAsia"/>
        </w:rPr>
        <w:t xml:space="preserve"> (</w:t>
      </w:r>
      <w:r>
        <w:t>small cell lung cancer</w:t>
      </w:r>
      <w:r>
        <w:rPr>
          <w:rFonts w:hint="eastAsia"/>
        </w:rPr>
        <w:t>)</w:t>
      </w:r>
    </w:p>
    <w:p>
      <w:pPr>
        <w:pStyle w:val="56"/>
        <w:ind w:firstLine="420"/>
        <w:rPr>
          <w:rFonts w:hint="eastAsia"/>
        </w:rPr>
      </w:pPr>
      <w:r>
        <w:rPr>
          <w:rFonts w:hint="eastAsia"/>
        </w:rPr>
        <w:t>ERAS：</w:t>
      </w:r>
      <w:r>
        <w:t>术后加速康复</w:t>
      </w:r>
      <w:r>
        <w:rPr>
          <w:rFonts w:hint="eastAsia"/>
        </w:rPr>
        <w:t>（e</w:t>
      </w:r>
      <w:r>
        <w:t xml:space="preserve">nhanced </w:t>
      </w:r>
      <w:r>
        <w:rPr>
          <w:rFonts w:hint="eastAsia"/>
        </w:rPr>
        <w:t>r</w:t>
      </w:r>
      <w:r>
        <w:t xml:space="preserve">ecovery </w:t>
      </w:r>
      <w:r>
        <w:rPr>
          <w:rFonts w:hint="eastAsia"/>
        </w:rPr>
        <w:t>a</w:t>
      </w:r>
      <w:r>
        <w:t xml:space="preserve">fter </w:t>
      </w:r>
      <w:r>
        <w:rPr>
          <w:rFonts w:hint="eastAsia"/>
        </w:rPr>
        <w:t>s</w:t>
      </w:r>
      <w:r>
        <w:t>urgery）</w:t>
      </w:r>
    </w:p>
    <w:p>
      <w:pPr>
        <w:pStyle w:val="104"/>
        <w:spacing w:before="312" w:after="312"/>
      </w:pPr>
      <w:bookmarkStart w:id="46" w:name="_Toc170145755"/>
      <w:r>
        <w:t>总体要求</w:t>
      </w:r>
      <w:bookmarkEnd w:id="46"/>
    </w:p>
    <w:p>
      <w:pPr>
        <w:pStyle w:val="105"/>
        <w:spacing w:before="156" w:after="156"/>
      </w:pPr>
      <w:bookmarkStart w:id="47" w:name="_Toc170145756"/>
      <w:r>
        <w:t>机构要求</w:t>
      </w:r>
      <w:bookmarkEnd w:id="47"/>
    </w:p>
    <w:p>
      <w:pPr>
        <w:pStyle w:val="165"/>
      </w:pPr>
      <w:r>
        <w:rPr>
          <w:rFonts w:hint="eastAsia" w:asciiTheme="minorEastAsia" w:hAnsiTheme="minorEastAsia"/>
          <w:szCs w:val="21"/>
        </w:rPr>
        <w:t>医疗机构应建立健康教育管理体系，肺癌患者康复指导与随访服务应在该管理体系下设的工作组的监督指导下，组织相关人员开展具体的服务工作。</w:t>
      </w:r>
    </w:p>
    <w:p>
      <w:pPr>
        <w:pStyle w:val="165"/>
      </w:pPr>
      <w:r>
        <w:rPr>
          <w:rFonts w:hint="eastAsia" w:asciiTheme="minorEastAsia" w:hAnsiTheme="minorEastAsia"/>
          <w:szCs w:val="21"/>
        </w:rPr>
        <w:t>医疗机构应建立指导随访服务制度，内容包括但不限于服务人员资质、工作流程、文件书写标准及应急预案等。</w:t>
      </w:r>
    </w:p>
    <w:p>
      <w:pPr>
        <w:pStyle w:val="165"/>
      </w:pPr>
      <w:r>
        <w:rPr>
          <w:rFonts w:hint="eastAsia" w:asciiTheme="minorEastAsia" w:hAnsiTheme="minorEastAsia"/>
          <w:szCs w:val="21"/>
        </w:rPr>
        <w:t>医疗机构应为指导随访服务工作的开展配备必要的设施设备。有条件的医疗机构应通过“互联网+”等现有医疗信息体系建立指导随访服务模块，并符合以下要求：</w:t>
      </w:r>
    </w:p>
    <w:p>
      <w:pPr>
        <w:pStyle w:val="174"/>
      </w:pPr>
      <w:r>
        <w:rPr>
          <w:rFonts w:hint="eastAsia" w:asciiTheme="minorEastAsia" w:hAnsiTheme="minorEastAsia"/>
          <w:szCs w:val="21"/>
        </w:rPr>
        <w:t>为指导随访服务提供必要信息，如：肺癌患者康复训练、饮食与营养指导、用药指导及注意事项等。</w:t>
      </w:r>
    </w:p>
    <w:p>
      <w:pPr>
        <w:pStyle w:val="174"/>
      </w:pPr>
      <w:r>
        <w:rPr>
          <w:rFonts w:hint="eastAsia" w:asciiTheme="minorEastAsia" w:hAnsiTheme="minorEastAsia"/>
          <w:szCs w:val="21"/>
        </w:rPr>
        <w:t>应配备故障应急预案。</w:t>
      </w:r>
    </w:p>
    <w:p>
      <w:pPr>
        <w:pStyle w:val="174"/>
      </w:pPr>
      <w:r>
        <w:rPr>
          <w:rFonts w:hint="eastAsia" w:asciiTheme="minorEastAsia" w:hAnsiTheme="minorEastAsia"/>
          <w:szCs w:val="21"/>
        </w:rPr>
        <w:t>宜具有信息导出和汇总分析功能，对必要的患者指标数据进行分析。</w:t>
      </w:r>
    </w:p>
    <w:p>
      <w:pPr>
        <w:pStyle w:val="174"/>
      </w:pPr>
      <w:r>
        <w:rPr>
          <w:rFonts w:hint="eastAsia" w:asciiTheme="minorEastAsia" w:hAnsiTheme="minorEastAsia"/>
          <w:szCs w:val="21"/>
        </w:rPr>
        <w:t>患者检查结果异常或出现危急值，系统宜及时提示医护团队处理，开展救治。</w:t>
      </w:r>
    </w:p>
    <w:p>
      <w:pPr>
        <w:pStyle w:val="105"/>
        <w:spacing w:before="156" w:after="156"/>
      </w:pPr>
      <w:bookmarkStart w:id="48" w:name="_Toc170145757"/>
      <w:r>
        <w:t>人员要求</w:t>
      </w:r>
      <w:bookmarkEnd w:id="48"/>
    </w:p>
    <w:p>
      <w:pPr>
        <w:pStyle w:val="65"/>
        <w:spacing w:before="156" w:after="156"/>
      </w:pPr>
      <w:r>
        <w:t>人员配备</w:t>
      </w:r>
    </w:p>
    <w:p>
      <w:pPr>
        <w:pStyle w:val="56"/>
        <w:ind w:firstLine="420"/>
      </w:pPr>
      <w:r>
        <w:rPr>
          <w:rFonts w:hint="eastAsia"/>
        </w:rPr>
        <w:t>各机构应组织专业团队，包括但不限于：</w:t>
      </w:r>
    </w:p>
    <w:p>
      <w:pPr>
        <w:pStyle w:val="174"/>
        <w:numPr>
          <w:ilvl w:val="0"/>
          <w:numId w:val="32"/>
        </w:numPr>
      </w:pPr>
      <w:r>
        <w:rPr>
          <w:rFonts w:hint="eastAsia" w:asciiTheme="minorEastAsia" w:hAnsiTheme="minorEastAsia"/>
          <w:szCs w:val="21"/>
        </w:rPr>
        <w:t>应根据服务对象人数配备全职医生、全职护士和康复师若干专业人员。</w:t>
      </w:r>
    </w:p>
    <w:p>
      <w:pPr>
        <w:pStyle w:val="174"/>
        <w:numPr>
          <w:ilvl w:val="0"/>
          <w:numId w:val="32"/>
        </w:numPr>
      </w:pPr>
      <w:r>
        <w:rPr>
          <w:rFonts w:hint="eastAsia" w:asciiTheme="minorEastAsia" w:hAnsiTheme="minorEastAsia"/>
          <w:szCs w:val="21"/>
        </w:rPr>
        <w:t>应配备日常管理人员。</w:t>
      </w:r>
    </w:p>
    <w:p>
      <w:pPr>
        <w:pStyle w:val="174"/>
        <w:numPr>
          <w:ilvl w:val="0"/>
          <w:numId w:val="32"/>
        </w:numPr>
      </w:pPr>
      <w:r>
        <w:rPr>
          <w:rFonts w:hint="eastAsia" w:asciiTheme="minorEastAsia" w:hAnsiTheme="minorEastAsia"/>
          <w:szCs w:val="21"/>
        </w:rPr>
        <w:t>宜聘请心理咨询师、营养师、社会工作者和志愿者等其他人员。</w:t>
      </w:r>
    </w:p>
    <w:p>
      <w:pPr>
        <w:pStyle w:val="65"/>
        <w:spacing w:before="156" w:after="156"/>
      </w:pPr>
      <w:r>
        <w:t>人员资质</w:t>
      </w:r>
    </w:p>
    <w:p>
      <w:pPr>
        <w:pStyle w:val="56"/>
        <w:ind w:firstLine="420"/>
        <w:rPr>
          <w:rFonts w:asciiTheme="minorEastAsia" w:hAnsiTheme="minorEastAsia"/>
          <w:szCs w:val="21"/>
        </w:rPr>
      </w:pPr>
      <w:r>
        <w:rPr>
          <w:rFonts w:hint="eastAsia" w:asciiTheme="minorEastAsia" w:hAnsiTheme="minorEastAsia"/>
          <w:szCs w:val="21"/>
        </w:rPr>
        <w:t>进行康复指导与随访服务的工作人员应满足以下条件：</w:t>
      </w:r>
    </w:p>
    <w:p>
      <w:pPr>
        <w:pStyle w:val="174"/>
        <w:numPr>
          <w:ilvl w:val="0"/>
          <w:numId w:val="33"/>
        </w:numPr>
      </w:pPr>
      <w:r>
        <w:rPr>
          <w:rFonts w:hint="eastAsia"/>
        </w:rPr>
        <w:t>团队内医生、护士、药剂师、康复师和心理咨询师等人员应有职业资格证和执业资质；</w:t>
      </w:r>
    </w:p>
    <w:p>
      <w:pPr>
        <w:pStyle w:val="174"/>
      </w:pPr>
      <w:r>
        <w:rPr>
          <w:rFonts w:hint="eastAsia"/>
        </w:rPr>
        <w:t>团队内人员应有至少一年的肺癌患者管理经验；</w:t>
      </w:r>
    </w:p>
    <w:p>
      <w:pPr>
        <w:pStyle w:val="174"/>
      </w:pPr>
      <w:r>
        <w:rPr>
          <w:rFonts w:hint="eastAsia"/>
        </w:rPr>
        <w:t>团队内成员应经过指导随访服务相关内容学习与培训，并考核合格。</w:t>
      </w:r>
    </w:p>
    <w:p>
      <w:pPr>
        <w:pStyle w:val="65"/>
        <w:spacing w:before="156" w:after="156"/>
        <w:rPr>
          <w:lang w:val="en-GB"/>
        </w:rPr>
      </w:pPr>
      <w:r>
        <w:rPr>
          <w:lang w:val="en-GB"/>
        </w:rPr>
        <w:t>培训要求</w:t>
      </w:r>
    </w:p>
    <w:p>
      <w:pPr>
        <w:pStyle w:val="56"/>
        <w:ind w:firstLine="420"/>
      </w:pPr>
      <w:r>
        <w:rPr>
          <w:rFonts w:hint="eastAsia"/>
        </w:rPr>
        <w:t>指导随访服务相关学习与培训内容应定期审核更新</w:t>
      </w:r>
      <w:r>
        <w:t>，</w:t>
      </w:r>
      <w:r>
        <w:rPr>
          <w:rFonts w:hint="eastAsia"/>
        </w:rPr>
        <w:t>包括但不限于以下内容：</w:t>
      </w:r>
    </w:p>
    <w:p>
      <w:pPr>
        <w:pStyle w:val="174"/>
        <w:numPr>
          <w:ilvl w:val="0"/>
          <w:numId w:val="34"/>
        </w:numPr>
      </w:pPr>
      <w:r>
        <w:rPr>
          <w:rFonts w:hint="eastAsia"/>
        </w:rPr>
        <w:t>相关法规及标准；</w:t>
      </w:r>
    </w:p>
    <w:p>
      <w:pPr>
        <w:pStyle w:val="174"/>
      </w:pPr>
      <w:r>
        <w:rPr>
          <w:rFonts w:hint="eastAsia"/>
        </w:rPr>
        <w:t>肺癌康复的诊疗规范、权威治疗指南及最新研究进展；</w:t>
      </w:r>
    </w:p>
    <w:p>
      <w:pPr>
        <w:pStyle w:val="174"/>
      </w:pPr>
      <w:r>
        <w:rPr>
          <w:rFonts w:hint="eastAsia"/>
        </w:rPr>
        <w:t xml:space="preserve">综合技能与技巧，如：病情观察、总结与反馈能力等； </w:t>
      </w:r>
    </w:p>
    <w:p>
      <w:pPr>
        <w:pStyle w:val="174"/>
      </w:pPr>
      <w:r>
        <w:rPr>
          <w:rFonts w:hint="eastAsia"/>
        </w:rPr>
        <w:t>应急预案及注意事项；</w:t>
      </w:r>
    </w:p>
    <w:p>
      <w:pPr>
        <w:pStyle w:val="174"/>
        <w:rPr>
          <w:rFonts w:hint="eastAsia"/>
        </w:rPr>
      </w:pPr>
      <w:r>
        <w:rPr>
          <w:rFonts w:hint="eastAsia"/>
        </w:rPr>
        <w:t>人际沟通、</w:t>
      </w:r>
      <w:r>
        <w:t>心理知识</w:t>
      </w:r>
      <w:r>
        <w:rPr>
          <w:rFonts w:hint="eastAsia"/>
        </w:rPr>
        <w:t>培训。</w:t>
      </w:r>
    </w:p>
    <w:p>
      <w:pPr>
        <w:pStyle w:val="65"/>
        <w:spacing w:before="156" w:after="156"/>
        <w:rPr>
          <w:lang w:val="en-GB"/>
        </w:rPr>
      </w:pPr>
      <w:r>
        <w:rPr>
          <w:lang w:val="en-GB"/>
        </w:rPr>
        <w:t>岗位职责</w:t>
      </w:r>
    </w:p>
    <w:p>
      <w:pPr>
        <w:pStyle w:val="164"/>
      </w:pPr>
      <w:r>
        <w:rPr>
          <w:rFonts w:hint="eastAsia"/>
        </w:rPr>
        <w:t>肺癌患者指导与</w:t>
      </w:r>
      <w:r>
        <w:t>随访</w:t>
      </w:r>
      <w:r>
        <w:rPr>
          <w:rFonts w:hint="eastAsia"/>
        </w:rPr>
        <w:t>管理</w:t>
      </w:r>
      <w:r>
        <w:t>小组</w:t>
      </w:r>
      <w:r>
        <w:rPr>
          <w:rFonts w:hint="eastAsia"/>
        </w:rPr>
        <w:t>应由多学科专业团队共同参与，包括但不限于医生、护士、康复师、营养师、药剂师、心理咨询师等</w:t>
      </w:r>
      <w:r>
        <w:t>。</w:t>
      </w:r>
    </w:p>
    <w:p>
      <w:pPr>
        <w:pStyle w:val="164"/>
      </w:pPr>
      <w:r>
        <w:rPr>
          <w:rFonts w:hint="eastAsia"/>
        </w:rPr>
        <w:t>小组成员应有丰富的肺</w:t>
      </w:r>
      <w:r>
        <w:t>癌</w:t>
      </w:r>
      <w:r>
        <w:rPr>
          <w:rFonts w:hint="eastAsia"/>
        </w:rPr>
        <w:t>医学</w:t>
      </w:r>
      <w:r>
        <w:t>知识</w:t>
      </w:r>
      <w:r>
        <w:rPr>
          <w:rFonts w:hint="eastAsia"/>
        </w:rPr>
        <w:t>储备</w:t>
      </w:r>
      <w:r>
        <w:t>、责任心强、</w:t>
      </w:r>
      <w:r>
        <w:rPr>
          <w:rFonts w:hint="eastAsia"/>
        </w:rPr>
        <w:t>沟通能力</w:t>
      </w:r>
      <w:r>
        <w:t>良好以及职业道德。</w:t>
      </w:r>
      <w:r>
        <w:rPr>
          <w:rFonts w:hint="eastAsia"/>
        </w:rPr>
        <w:t>组内成员分工明确、各司其职。</w:t>
      </w:r>
    </w:p>
    <w:p>
      <w:pPr>
        <w:pStyle w:val="181"/>
      </w:pPr>
      <w:r>
        <w:rPr>
          <w:rFonts w:hint="eastAsia"/>
        </w:rPr>
        <w:t>护理团队应负责患者的档案建立、健康教育指导、随访计划拟定与实施等；医疗团队应审核患者的检查结果和随访计划，解答患者医疗诊断相关问题；管理人员应接受过肺癌康复指导与随访服务政策法规、工作规范、管理制度等业务培训，负责团队的日常管理和工作协调，同时应</w:t>
      </w:r>
      <w:r>
        <w:t>定期开展</w:t>
      </w:r>
      <w:r>
        <w:rPr>
          <w:rFonts w:hint="eastAsia"/>
        </w:rPr>
        <w:t>小组</w:t>
      </w:r>
      <w:r>
        <w:t>会议，加强小组成员对随访工作的重视。</w:t>
      </w:r>
      <w:r>
        <w:rPr>
          <w:rFonts w:hint="eastAsia"/>
        </w:rPr>
        <w:t>其他成员应协助医护团队为患者提供专业知识支持。</w:t>
      </w:r>
    </w:p>
    <w:p>
      <w:pPr>
        <w:pStyle w:val="56"/>
        <w:ind w:firstLine="420"/>
        <w:rPr>
          <w:lang w:val="en-GB"/>
        </w:rPr>
      </w:pPr>
    </w:p>
    <w:p>
      <w:pPr>
        <w:pStyle w:val="105"/>
        <w:spacing w:before="156" w:after="156"/>
        <w:rPr>
          <w:lang w:val="en-GB"/>
        </w:rPr>
      </w:pPr>
      <w:bookmarkStart w:id="49" w:name="_Toc170145758"/>
      <w:r>
        <w:rPr>
          <w:lang w:val="en-GB"/>
        </w:rPr>
        <w:t>服务形式</w:t>
      </w:r>
      <w:bookmarkEnd w:id="49"/>
    </w:p>
    <w:p>
      <w:pPr>
        <w:pStyle w:val="165"/>
      </w:pPr>
      <w:r>
        <w:rPr>
          <w:rFonts w:hint="eastAsia"/>
        </w:rPr>
        <w:t>各医疗机构应充分运用机构内已有的健康教育平台，开展多形式的康复指导，如：文章、音频和视频科普等。肺癌康复指导可包括线上/线下肺癌康复指导及患者自行学习材料。自行学习材料包括但不限于肺癌康复指导视频或指导单。肺癌康复指导单可为纸质肺癌康复指导单或电子版肺癌康复指导单。医疗机构宜用信息化手段将肺癌康复视频或电子版肺癌康复指导单推送给向患者（或照顾者），如通过链接推送、扫描二维码的方式。</w:t>
      </w:r>
    </w:p>
    <w:p>
      <w:pPr>
        <w:pStyle w:val="165"/>
      </w:pPr>
      <w:r>
        <w:rPr>
          <w:rFonts w:hint="eastAsia"/>
        </w:rPr>
        <w:t>康复指导宜以互联网为主、传统手段为辅。有条件的医疗机构应充分借助云计算、大数据、物联网、智慧医疗、移动互联网等信息化技术，大力推进肺癌康复随访医疗信息化建设。借助信息化手段建立随访系统，并通过模块化的方式，进一步完善机构内集体化肺癌健康教育（包括健康指导资料、健康处方、科普讲座、科普教育周等）和个体化肺癌康复指导（包括不限于线上/线下指导和自行阅读定制材料等），保证康复指导和健康教育服务质量标准化和优质化。</w:t>
      </w:r>
    </w:p>
    <w:p>
      <w:pPr>
        <w:pStyle w:val="165"/>
      </w:pPr>
      <w:r>
        <w:rPr>
          <w:rFonts w:hint="eastAsia"/>
        </w:rPr>
        <w:t>上级医疗机构宜向基层医疗倾斜，以“医院-社区-家庭”三元联动的连续照护模式为蓝本，借助城市医疗集团、医联体、县域医共体、专科联盟、远程医疗等多种形式，建立不同医疗机构之间定位明确、分工协作、上下联动的康复随访服务网络。医疗机构宜遵照分级诊疗要求，结合功能定位按需分类提供康复医疗服务。</w:t>
      </w:r>
    </w:p>
    <w:p>
      <w:pPr>
        <w:pStyle w:val="181"/>
        <w:rPr>
          <w:rFonts w:ascii="黑体" w:hAnsi="黑体" w:eastAsia="黑体"/>
        </w:rPr>
      </w:pPr>
      <w:r>
        <w:rPr>
          <w:rFonts w:hint="eastAsia"/>
        </w:rPr>
        <w:t>三级医疗机构宜积极承担肺癌医疗学科建设、人才培训、技术支持、研究成果推广等任务，发挥帮扶和带动作用；鼓励二级医疗机构积极参与肺癌患者的康复随访医疗服务，为患者提供便捷、专业的康复支持；以基层医疗机构为依托，积极开展肺癌社区和居家康复医疗服务。三级医疗机构宜借助互联网+平台协助基层医务人员参与管理辖区内的肺癌患者，将康复服务延伸至社区和居家，进一步推动区域性康复指导，促进医疗资源利用的均衡性，维护和保障人民健康，改善患者健康照护结局。</w:t>
      </w:r>
    </w:p>
    <w:p>
      <w:pPr>
        <w:pStyle w:val="105"/>
        <w:spacing w:before="156" w:after="156"/>
      </w:pPr>
      <w:bookmarkStart w:id="50" w:name="_Toc170145759"/>
      <w:r>
        <w:rPr>
          <w:rFonts w:hint="eastAsia"/>
        </w:rPr>
        <w:t>文件书写标准</w:t>
      </w:r>
      <w:bookmarkEnd w:id="50"/>
    </w:p>
    <w:p>
      <w:pPr>
        <w:pStyle w:val="165"/>
      </w:pPr>
      <w:r>
        <w:rPr>
          <w:rFonts w:hint="eastAsia"/>
        </w:rPr>
        <w:t>每次康复指导或随访后，工作人员应在护理文件或随访表（参考附录A）上记录患者的现状，评价患者该阶段的表现，形成口头和书面的两种反馈和建议，必要时请家属确认签字。</w:t>
      </w:r>
    </w:p>
    <w:p>
      <w:pPr>
        <w:pStyle w:val="165"/>
      </w:pPr>
      <w:r>
        <w:rPr>
          <w:rFonts w:hint="eastAsia"/>
        </w:rPr>
        <w:t>患者如有异常，应立即与主管医生汇报，做好对症处理。</w:t>
      </w:r>
    </w:p>
    <w:p>
      <w:pPr>
        <w:pStyle w:val="105"/>
        <w:spacing w:before="156" w:after="156"/>
      </w:pPr>
      <w:bookmarkStart w:id="51" w:name="_Toc170145760"/>
      <w:r>
        <w:rPr>
          <w:rFonts w:hint="eastAsia"/>
        </w:rPr>
        <w:t>指导随访服务要求</w:t>
      </w:r>
      <w:bookmarkEnd w:id="51"/>
    </w:p>
    <w:p>
      <w:pPr>
        <w:pStyle w:val="165"/>
      </w:pPr>
      <w:r>
        <w:rPr>
          <w:rFonts w:hint="eastAsia"/>
        </w:rPr>
        <w:t>指导随访服务前，工作人员应评估患者的沟通能力，对于沟通困难的患者，应要求其照顾者陪同，共同接受康复指导；</w:t>
      </w:r>
    </w:p>
    <w:p>
      <w:pPr>
        <w:pStyle w:val="165"/>
      </w:pPr>
      <w:r>
        <w:rPr>
          <w:rFonts w:hint="eastAsia"/>
        </w:rPr>
        <w:t>指导随访服务开始时，工作人员应先进行自我介绍，与患者（或照顾者）核对患者身份信息；</w:t>
      </w:r>
    </w:p>
    <w:p>
      <w:pPr>
        <w:pStyle w:val="165"/>
      </w:pPr>
      <w:r>
        <w:rPr>
          <w:rFonts w:hint="eastAsia" w:ascii="黑体" w:hAnsi="黑体" w:eastAsia="黑体"/>
          <w:sz w:val="20"/>
        </w:rPr>
        <w:t>示例：</w:t>
      </w:r>
      <w:r>
        <w:rPr>
          <w:rFonts w:hint="eastAsia"/>
        </w:rPr>
        <w:t>您好，我是XXX（机构名）XXX（姓名），请问您是XXX么？（您是XX的家属么？XXX现在是由您来照顾么？）您（XXX）最近感觉怎么样？我今天来向您讲解一下康复指导的相关内容。您现在方便么？</w:t>
      </w:r>
    </w:p>
    <w:p>
      <w:pPr>
        <w:pStyle w:val="165"/>
      </w:pPr>
      <w:r>
        <w:rPr>
          <w:rFonts w:hint="eastAsia"/>
        </w:rPr>
        <w:t>指导随访服务时，工作人员遇到无法确定的答案时，应与患者的主管医师再次确认后进行回答；</w:t>
      </w:r>
    </w:p>
    <w:p>
      <w:pPr>
        <w:pStyle w:val="181"/>
      </w:pPr>
      <w:r>
        <w:rPr>
          <w:rFonts w:hint="eastAsia"/>
        </w:rPr>
        <w:t>稍后我会和您的主管医生再次确认，再将该内容通过短信发给您，请您留意查询，如有任何问题您可以再次联系我。（如果您现在感觉身体不适，请立即到就近医院就诊，感谢您的配合。）</w:t>
      </w:r>
    </w:p>
    <w:p>
      <w:pPr>
        <w:pStyle w:val="165"/>
      </w:pPr>
      <w:r>
        <w:rPr>
          <w:rFonts w:hint="eastAsia"/>
        </w:rPr>
        <w:t>指导随访服务时，工作人员应使用通俗、易懂的语言，突出重点，减少使用医疗术语名词；</w:t>
      </w:r>
    </w:p>
    <w:p>
      <w:pPr>
        <w:pStyle w:val="165"/>
      </w:pPr>
      <w:r>
        <w:rPr>
          <w:rFonts w:hint="eastAsia"/>
        </w:rPr>
        <w:t>指导随访服务时，工作人员应仪容整洁、态度和善、诚恳，注意倾听，避免引起误会的姿势及表情；</w:t>
      </w:r>
    </w:p>
    <w:p>
      <w:pPr>
        <w:pStyle w:val="165"/>
      </w:pPr>
      <w:r>
        <w:rPr>
          <w:rFonts w:hint="eastAsia"/>
        </w:rPr>
        <w:t>指导随访服务时，工作人员应注意尊重患者，保护患者隐私；</w:t>
      </w:r>
    </w:p>
    <w:p>
      <w:pPr>
        <w:pStyle w:val="165"/>
      </w:pPr>
      <w:r>
        <w:rPr>
          <w:rFonts w:hint="eastAsia"/>
        </w:rPr>
        <w:t>指导随访服务时，工作人员如遇患者情绪激烈或投诉，应尽量抚平患者情绪，若无法处理，应马上报告负责人；</w:t>
      </w:r>
    </w:p>
    <w:p>
      <w:pPr>
        <w:pStyle w:val="181"/>
      </w:pPr>
      <w:r>
        <w:rPr>
          <w:rFonts w:hint="eastAsia"/>
        </w:rPr>
        <w:t>（感谢您的批评指正/非常感谢您提供给我们的宝贵建议，我们将及时改正）我非常理解您的心情，请您不要着急/感觉到您有些担心，我们一定会竭尽全力为您解决。</w:t>
      </w:r>
    </w:p>
    <w:p>
      <w:pPr>
        <w:pStyle w:val="165"/>
      </w:pPr>
      <w:r>
        <w:rPr>
          <w:rFonts w:hint="eastAsia"/>
        </w:rPr>
        <w:t>指导随访服务结束前，工作人员应对本次指导内容进行回示，对患者(或照顾者)不清晰的知识点再次进行宣教指导。</w:t>
      </w:r>
    </w:p>
    <w:p>
      <w:pPr>
        <w:pStyle w:val="181"/>
      </w:pPr>
      <w:r>
        <w:rPr>
          <w:rFonts w:hint="eastAsia"/>
        </w:rPr>
        <w:t>XXX（XXX家属），今天的指导结束了，您可以告诉我XXX应该怎么做？/XXX的功能锻炼应该每天做几次呢，达到什么标准？/XX药应该怎么服用，服药期间应该注意哪些问题？/对于我今天讲的还有什么不清楚？</w:t>
      </w:r>
    </w:p>
    <w:p>
      <w:pPr>
        <w:pStyle w:val="165"/>
        <w:rPr>
          <w:rFonts w:hint="eastAsia"/>
        </w:rPr>
      </w:pPr>
      <w:r>
        <w:rPr>
          <w:rFonts w:hint="eastAsia"/>
        </w:rPr>
        <w:t>医疗机构宜设立肺癌康复咨询日常服务联系方式及紧急专线，以便患者及其家属日常咨询和紧急求助。</w:t>
      </w:r>
    </w:p>
    <w:p>
      <w:pPr>
        <w:pStyle w:val="104"/>
        <w:spacing w:before="312" w:after="312"/>
      </w:pPr>
      <w:bookmarkStart w:id="52" w:name="_Toc170145761"/>
      <w:r>
        <w:rPr>
          <w:rFonts w:hint="eastAsia"/>
        </w:rPr>
        <w:t>肺癌康复指导</w:t>
      </w:r>
      <w:bookmarkEnd w:id="52"/>
    </w:p>
    <w:p>
      <w:pPr>
        <w:pStyle w:val="105"/>
        <w:spacing w:before="156" w:after="156"/>
      </w:pPr>
      <w:bookmarkStart w:id="53" w:name="_Toc170145762"/>
      <w:r>
        <w:rPr>
          <w:rFonts w:hint="eastAsia"/>
        </w:rPr>
        <w:t>指导形式</w:t>
      </w:r>
      <w:bookmarkEnd w:id="53"/>
    </w:p>
    <w:p>
      <w:pPr>
        <w:pStyle w:val="65"/>
        <w:spacing w:before="156" w:after="156"/>
      </w:pPr>
      <w:r>
        <w:rPr>
          <w:rFonts w:hint="eastAsia"/>
        </w:rPr>
        <w:t>患者自行学习肺癌康复指导</w:t>
      </w:r>
    </w:p>
    <w:p>
      <w:pPr>
        <w:pStyle w:val="164"/>
      </w:pPr>
      <w:r>
        <w:rPr>
          <w:rFonts w:hint="eastAsia"/>
        </w:rPr>
        <w:t>当患者具备自行学习肺癌康复指导的能力时，工作人员应在仔细核对患者信息后，分发纸质材料或指导患者(或照顾者)获取和查阅电子版肺癌康复指导材料的方法。学习材料宜预留小测试检测患者学习效果，工作人员应叮嘱患者仔细学习材料后答题。当患者答题结果不理想，工作人员须重新指导。</w:t>
      </w:r>
    </w:p>
    <w:p>
      <w:pPr>
        <w:pStyle w:val="164"/>
      </w:pPr>
      <w:r>
        <w:rPr>
          <w:rFonts w:hint="eastAsia"/>
        </w:rPr>
        <w:t>如患者(或照顾者)对肺癌康复有疑问或要求进行面对面肺癌康复指导，则护士应根据5.5要求，为其提供服务。</w:t>
      </w:r>
    </w:p>
    <w:p>
      <w:pPr>
        <w:pStyle w:val="65"/>
        <w:spacing w:before="156" w:after="156"/>
      </w:pPr>
      <w:r>
        <w:rPr>
          <w:rFonts w:hint="eastAsia"/>
        </w:rPr>
        <w:t>线上/线下肺癌康复指导</w:t>
      </w:r>
    </w:p>
    <w:p>
      <w:pPr>
        <w:pStyle w:val="164"/>
      </w:pPr>
      <w:r>
        <w:rPr>
          <w:rFonts w:hint="eastAsia"/>
        </w:rPr>
        <w:t>护士应先进行自我介绍，并核对患者信息。</w:t>
      </w:r>
    </w:p>
    <w:p>
      <w:pPr>
        <w:pStyle w:val="164"/>
      </w:pPr>
      <w:r>
        <w:rPr>
          <w:rFonts w:hint="eastAsia"/>
        </w:rPr>
        <w:t>指导患者（或照顾者）获取和查阅肺癌康复指导视频的方法、发放肺癌康复指导单给向患者（或照顾者）。使用电子版肺癌康复指导单的医疗机构，护士还应告知患者获取和查阅的方法。</w:t>
      </w:r>
    </w:p>
    <w:p>
      <w:pPr>
        <w:pStyle w:val="164"/>
      </w:pPr>
      <w:r>
        <w:rPr>
          <w:rFonts w:hint="eastAsia"/>
        </w:rPr>
        <w:t>按肺癌康复指导单内容依次向患者（或照顾者）进行肺癌康复指导，应包括但不限于以下内容：</w:t>
      </w:r>
    </w:p>
    <w:p>
      <w:pPr>
        <w:pStyle w:val="174"/>
        <w:numPr>
          <w:ilvl w:val="0"/>
          <w:numId w:val="35"/>
        </w:numPr>
      </w:pPr>
      <w:r>
        <w:rPr>
          <w:rFonts w:hint="eastAsia"/>
        </w:rPr>
        <w:t>肺癌康复名称及主要作用；</w:t>
      </w:r>
    </w:p>
    <w:p>
      <w:pPr>
        <w:pStyle w:val="174"/>
      </w:pPr>
      <w:r>
        <w:rPr>
          <w:rFonts w:hint="eastAsia"/>
        </w:rPr>
        <w:t>详细介绍肺癌康复锻炼方法；</w:t>
      </w:r>
    </w:p>
    <w:p>
      <w:pPr>
        <w:pStyle w:val="174"/>
      </w:pPr>
      <w:r>
        <w:rPr>
          <w:rFonts w:hint="eastAsia"/>
        </w:rPr>
        <w:t>肺癌康复锻炼频次和时间；</w:t>
      </w:r>
    </w:p>
    <w:p>
      <w:pPr>
        <w:pStyle w:val="174"/>
      </w:pPr>
      <w:r>
        <w:rPr>
          <w:rFonts w:hint="eastAsia"/>
        </w:rPr>
        <w:t>肺癌康复锻炼期间监测心率和血氧饱和度的方法；</w:t>
      </w:r>
    </w:p>
    <w:p>
      <w:pPr>
        <w:pStyle w:val="174"/>
      </w:pPr>
      <w:r>
        <w:rPr>
          <w:rFonts w:hint="eastAsia"/>
        </w:rPr>
        <w:t>注意事项，如常见的不良反应及自我监测、处理方法；</w:t>
      </w:r>
    </w:p>
    <w:p>
      <w:pPr>
        <w:pStyle w:val="164"/>
      </w:pPr>
      <w:r>
        <w:rPr>
          <w:rFonts w:hint="eastAsia"/>
        </w:rPr>
        <w:t>讲解全部肺癌康复指导内容后，宜通过开放式问题，评估患者(或照顾者)对关键内容(如肺癌康复锻炼的方法、频次、注意事项等)的掌握程度，对其认知不足的部分加以补充，重点指导；</w:t>
      </w:r>
    </w:p>
    <w:p>
      <w:pPr>
        <w:pStyle w:val="164"/>
        <w:rPr>
          <w:rFonts w:hint="eastAsia"/>
        </w:rPr>
      </w:pPr>
      <w:r>
        <w:rPr>
          <w:rFonts w:hint="eastAsia"/>
        </w:rPr>
        <w:t>询问患者(或其家属)对于肺癌康复内容有无疑问，并请患者或其家属在服务记录表签字，进行服务满意度评价。肺癌康复指导结束后宜告知患者(或照顾者)肺癌康复咨询服务电话。</w:t>
      </w:r>
    </w:p>
    <w:p>
      <w:pPr>
        <w:pStyle w:val="105"/>
        <w:spacing w:before="156" w:after="156"/>
      </w:pPr>
      <w:bookmarkStart w:id="54" w:name="_Toc170145763"/>
      <w:r>
        <w:rPr>
          <w:rFonts w:hint="eastAsia"/>
        </w:rPr>
        <w:t>指导内容</w:t>
      </w:r>
      <w:bookmarkEnd w:id="54"/>
    </w:p>
    <w:p>
      <w:pPr>
        <w:pStyle w:val="56"/>
        <w:ind w:firstLine="420"/>
      </w:pPr>
      <w:r>
        <w:rPr>
          <w:rFonts w:hint="eastAsia"/>
        </w:rPr>
        <w:t>肺癌康复指导材料应针对患者当前的治疗方法组合形成，包括但不限于以下内容：</w:t>
      </w:r>
    </w:p>
    <w:p>
      <w:pPr>
        <w:pStyle w:val="174"/>
        <w:numPr>
          <w:ilvl w:val="0"/>
          <w:numId w:val="36"/>
        </w:numPr>
      </w:pPr>
      <w:r>
        <w:rPr>
          <w:rFonts w:hint="eastAsia"/>
        </w:rPr>
        <w:t>基本信息，如医疗机构名称、肺癌康复指导项目名称、主要作用、目的及注意事项等。</w:t>
      </w:r>
    </w:p>
    <w:p>
      <w:pPr>
        <w:pStyle w:val="174"/>
      </w:pPr>
      <w:r>
        <w:rPr>
          <w:rFonts w:hint="eastAsia"/>
        </w:rPr>
        <w:t>肺癌知识科普，如：肺癌的危险因素、定期复查项目、肺癌筛查及基因检测等。</w:t>
      </w:r>
    </w:p>
    <w:p>
      <w:pPr>
        <w:pStyle w:val="174"/>
      </w:pPr>
      <w:r>
        <w:rPr>
          <w:rFonts w:hint="eastAsia"/>
        </w:rPr>
        <w:t>肺康复指导，如：术前肺康复指导、</w:t>
      </w:r>
      <w:r>
        <w:t>呼吸运动</w:t>
      </w:r>
      <w:r>
        <w:rPr>
          <w:rFonts w:hint="eastAsia"/>
        </w:rPr>
        <w:t>指导（包括</w:t>
      </w:r>
      <w:r>
        <w:t>缩唇呼吸</w:t>
      </w:r>
      <w:r>
        <w:rPr>
          <w:rFonts w:hint="eastAsia"/>
        </w:rPr>
        <w:t>、</w:t>
      </w:r>
      <w:r>
        <w:t>腹式呼吸法</w:t>
      </w:r>
      <w:r>
        <w:rPr>
          <w:rFonts w:hint="eastAsia"/>
        </w:rPr>
        <w:t>、</w:t>
      </w:r>
      <w:r>
        <w:t>呼吸肌锻炼</w:t>
      </w:r>
      <w:r>
        <w:rPr>
          <w:rFonts w:hint="eastAsia"/>
        </w:rPr>
        <w:t xml:space="preserve">等）、 </w:t>
      </w:r>
      <w:r>
        <w:t>运动训练</w:t>
      </w:r>
      <w:r>
        <w:rPr>
          <w:rFonts w:hint="eastAsia"/>
        </w:rPr>
        <w:t>指导、</w:t>
      </w:r>
      <w:r>
        <w:t>室内氧气疗法</w:t>
      </w:r>
      <w:r>
        <w:rPr>
          <w:rFonts w:hint="eastAsia"/>
        </w:rPr>
        <w:t>指导、</w:t>
      </w:r>
      <w:r>
        <w:t>有效排痰</w:t>
      </w:r>
      <w:r>
        <w:rPr>
          <w:rFonts w:hint="eastAsia"/>
        </w:rPr>
        <w:t>指导。</w:t>
      </w:r>
    </w:p>
    <w:p>
      <w:pPr>
        <w:pStyle w:val="174"/>
      </w:pPr>
      <w:r>
        <w:rPr>
          <w:rFonts w:hint="eastAsia"/>
        </w:rPr>
        <w:t>营养指导（有潜在营养风险的患者应给予营养支持干预）。</w:t>
      </w:r>
    </w:p>
    <w:p>
      <w:pPr>
        <w:pStyle w:val="174"/>
      </w:pPr>
      <w:r>
        <w:rPr>
          <w:rFonts w:hint="eastAsia"/>
        </w:rPr>
        <w:t>药物治疗指导（包括用药指导和不良反应对策等）。</w:t>
      </w:r>
    </w:p>
    <w:p>
      <w:pPr>
        <w:pStyle w:val="174"/>
      </w:pPr>
      <w:r>
        <w:rPr>
          <w:rFonts w:hint="eastAsia"/>
        </w:rPr>
        <w:t>健康行为指导，如：戒烟忌酒、合理饮食、规律优质睡眠等。</w:t>
      </w:r>
    </w:p>
    <w:p>
      <w:pPr>
        <w:pStyle w:val="174"/>
      </w:pPr>
      <w:r>
        <w:rPr>
          <w:rFonts w:hint="eastAsia"/>
        </w:rPr>
        <w:t>围术期ERAS护理指导（应适用于手术治疗患者）。</w:t>
      </w:r>
    </w:p>
    <w:p>
      <w:pPr>
        <w:pStyle w:val="174"/>
      </w:pPr>
      <w:r>
        <w:rPr>
          <w:rFonts w:hint="eastAsia"/>
        </w:rPr>
        <w:t>放射性治疗护理指导（应适用于放射治疗患者）。</w:t>
      </w:r>
    </w:p>
    <w:p>
      <w:pPr>
        <w:pStyle w:val="174"/>
      </w:pPr>
      <w:r>
        <w:rPr>
          <w:rFonts w:hint="eastAsia"/>
        </w:rPr>
        <w:t>化疗/免疫/靶向治疗护理指导（应适用于化疗/免疫/靶向治疗患者）。</w:t>
      </w:r>
    </w:p>
    <w:p>
      <w:pPr>
        <w:pStyle w:val="174"/>
      </w:pPr>
      <w:r>
        <w:rPr>
          <w:rFonts w:hint="eastAsia"/>
        </w:rPr>
        <w:t>疼痛管理。</w:t>
      </w:r>
    </w:p>
    <w:p>
      <w:pPr>
        <w:pStyle w:val="174"/>
        <w:rPr>
          <w:rFonts w:hint="eastAsia"/>
        </w:rPr>
      </w:pPr>
      <w:r>
        <w:rPr>
          <w:rFonts w:hint="eastAsia"/>
        </w:rPr>
        <w:t>心理指导。</w:t>
      </w:r>
    </w:p>
    <w:p>
      <w:pPr>
        <w:pStyle w:val="104"/>
        <w:spacing w:before="312" w:after="312"/>
      </w:pPr>
      <w:bookmarkStart w:id="55" w:name="_Toc170145764"/>
      <w:r>
        <w:rPr>
          <w:rFonts w:hint="eastAsia"/>
        </w:rPr>
        <w:t>随访服务</w:t>
      </w:r>
      <w:bookmarkEnd w:id="55"/>
    </w:p>
    <w:p>
      <w:pPr>
        <w:pStyle w:val="105"/>
        <w:spacing w:before="156" w:after="156"/>
      </w:pPr>
      <w:bookmarkStart w:id="56" w:name="_Toc170145765"/>
      <w:r>
        <w:t>成立</w:t>
      </w:r>
      <w:r>
        <w:rPr>
          <w:rFonts w:hint="eastAsia"/>
        </w:rPr>
        <w:t>肺癌患者随访管理</w:t>
      </w:r>
      <w:r>
        <w:t>小组</w:t>
      </w:r>
      <w:bookmarkEnd w:id="56"/>
    </w:p>
    <w:p>
      <w:pPr>
        <w:pStyle w:val="165"/>
      </w:pPr>
      <w:r>
        <w:rPr>
          <w:rFonts w:hint="eastAsia"/>
        </w:rPr>
        <w:t>肺癌患者</w:t>
      </w:r>
      <w:r>
        <w:t>随访</w:t>
      </w:r>
      <w:r>
        <w:rPr>
          <w:rFonts w:hint="eastAsia"/>
        </w:rPr>
        <w:t>管理</w:t>
      </w:r>
      <w:r>
        <w:t>小组</w:t>
      </w:r>
      <w:r>
        <w:rPr>
          <w:rFonts w:hint="eastAsia"/>
        </w:rPr>
        <w:t>应由多学科专业团队共同参与，小组成员应有丰富的肺</w:t>
      </w:r>
      <w:r>
        <w:t>癌</w:t>
      </w:r>
      <w:r>
        <w:rPr>
          <w:rFonts w:hint="eastAsia"/>
        </w:rPr>
        <w:t>医学</w:t>
      </w:r>
      <w:r>
        <w:t>知识</w:t>
      </w:r>
      <w:r>
        <w:rPr>
          <w:rFonts w:hint="eastAsia"/>
        </w:rPr>
        <w:t>储备</w:t>
      </w:r>
      <w:r>
        <w:t>、责任心强、</w:t>
      </w:r>
      <w:r>
        <w:rPr>
          <w:rFonts w:hint="eastAsia"/>
        </w:rPr>
        <w:t>沟通能力</w:t>
      </w:r>
      <w:r>
        <w:t>良好以及职业道德。</w:t>
      </w:r>
    </w:p>
    <w:p>
      <w:pPr>
        <w:pStyle w:val="165"/>
      </w:pPr>
      <w:r>
        <w:rPr>
          <w:rFonts w:hint="eastAsia"/>
        </w:rPr>
        <w:t>该团队应</w:t>
      </w:r>
      <w:r>
        <w:t>负责随访流程的制定</w:t>
      </w:r>
      <w:r>
        <w:rPr>
          <w:rFonts w:hint="eastAsia"/>
        </w:rPr>
        <w:t>和执行（参考附录B）</w:t>
      </w:r>
      <w:r>
        <w:t>，</w:t>
      </w:r>
      <w:r>
        <w:rPr>
          <w:rFonts w:hint="eastAsia"/>
        </w:rPr>
        <w:t>组内成员分工明确、各司其职，为患者提供优质服务。</w:t>
      </w:r>
    </w:p>
    <w:p>
      <w:pPr>
        <w:pStyle w:val="105"/>
        <w:spacing w:before="156" w:after="156"/>
      </w:pPr>
      <w:bookmarkStart w:id="57" w:name="_Toc170145766"/>
      <w:r>
        <w:t>构建随访流程</w:t>
      </w:r>
      <w:bookmarkEnd w:id="57"/>
    </w:p>
    <w:p>
      <w:pPr>
        <w:pStyle w:val="65"/>
        <w:spacing w:before="156" w:after="156"/>
      </w:pPr>
      <w:r>
        <w:t>收集随访资料（</w:t>
      </w:r>
      <w:r>
        <w:rPr>
          <w:rFonts w:hint="eastAsia"/>
        </w:rPr>
        <w:t>详见附录C</w:t>
      </w:r>
      <w:r>
        <w:t>）</w:t>
      </w:r>
    </w:p>
    <w:p>
      <w:pPr>
        <w:pStyle w:val="56"/>
        <w:ind w:firstLine="420"/>
      </w:pPr>
      <w:r>
        <w:rPr>
          <w:rFonts w:hint="eastAsia"/>
        </w:rPr>
        <w:t>包括</w:t>
      </w:r>
      <w:r>
        <w:t>患者的基本信息（姓名、</w:t>
      </w:r>
      <w:r>
        <w:rPr>
          <w:rFonts w:hint="eastAsia"/>
        </w:rPr>
        <w:t>年龄</w:t>
      </w:r>
      <w:r>
        <w:t>、联系方式等）、临床检查资料等；</w:t>
      </w:r>
    </w:p>
    <w:p>
      <w:pPr>
        <w:pStyle w:val="65"/>
        <w:spacing w:before="156" w:after="156"/>
      </w:pPr>
      <w:r>
        <w:rPr>
          <w:rFonts w:hint="eastAsia"/>
        </w:rPr>
        <w:t>确定随访时机</w:t>
      </w:r>
    </w:p>
    <w:p>
      <w:pPr>
        <w:pStyle w:val="56"/>
        <w:ind w:firstLine="420"/>
      </w:pPr>
      <w:r>
        <w:rPr>
          <w:rFonts w:hint="eastAsia"/>
        </w:rPr>
        <w:t>工作人员需要定期向患者收集相关数据，各机构宜建立规范化随访模型，保证随访的标准化、优质化。</w:t>
      </w:r>
    </w:p>
    <w:p>
      <w:pPr>
        <w:pStyle w:val="65"/>
        <w:spacing w:before="156" w:after="156"/>
      </w:pPr>
      <w:r>
        <w:rPr>
          <w:rFonts w:hint="eastAsia"/>
        </w:rPr>
        <w:t>选择</w:t>
      </w:r>
      <w:r>
        <w:t>随访形式</w:t>
      </w:r>
    </w:p>
    <w:p>
      <w:pPr>
        <w:pStyle w:val="56"/>
        <w:ind w:firstLine="420"/>
      </w:pPr>
      <w:r>
        <w:t>采用电话、邮件、</w:t>
      </w:r>
      <w:r>
        <w:rPr>
          <w:rFonts w:hint="eastAsia"/>
        </w:rPr>
        <w:t>多媒体工具</w:t>
      </w:r>
      <w:r>
        <w:t xml:space="preserve">、家访等方式对患者进行随访； </w:t>
      </w:r>
    </w:p>
    <w:p>
      <w:pPr>
        <w:pStyle w:val="65"/>
        <w:spacing w:before="156" w:after="156"/>
      </w:pPr>
      <w:r>
        <w:t>制定随访内容</w:t>
      </w:r>
    </w:p>
    <w:p>
      <w:pPr>
        <w:pStyle w:val="56"/>
        <w:ind w:firstLine="420"/>
      </w:pPr>
      <w:r>
        <w:t>了解患者</w:t>
      </w:r>
      <w:r>
        <w:rPr>
          <w:rFonts w:hint="eastAsia"/>
        </w:rPr>
        <w:t>目前的</w:t>
      </w:r>
      <w:r>
        <w:t>治疗</w:t>
      </w:r>
      <w:r>
        <w:rPr>
          <w:rFonts w:hint="eastAsia"/>
        </w:rPr>
        <w:t>信息、</w:t>
      </w:r>
      <w:r>
        <w:t>病情变化和恢复情况，</w:t>
      </w:r>
      <w:r>
        <w:rPr>
          <w:rFonts w:hint="eastAsia"/>
        </w:rPr>
        <w:t>根据患者的肺癌分期、病理分型和患者主观意愿，分级、分层或分期拟定随访计划，必要时需要进行干预。随访期间患者应按规范进行康复训练，养成健康的生活习惯，保持情绪乐观。工作人员应给予对应的指导，包括但不限于</w:t>
      </w:r>
      <w:r>
        <w:t>患者用药、饮食、康复、</w:t>
      </w:r>
      <w:r>
        <w:rPr>
          <w:rFonts w:hint="eastAsia"/>
        </w:rPr>
        <w:t>心理</w:t>
      </w:r>
      <w:r>
        <w:t>指导并解答患者提出的问题；</w:t>
      </w:r>
      <w:r>
        <w:rPr>
          <w:rFonts w:hint="eastAsia"/>
        </w:rPr>
        <w:t>如</w:t>
      </w:r>
      <w:r>
        <w:t>患者</w:t>
      </w:r>
      <w:r>
        <w:rPr>
          <w:rFonts w:hint="eastAsia"/>
        </w:rPr>
        <w:t>发生</w:t>
      </w:r>
      <w:r>
        <w:t>病情变化，</w:t>
      </w:r>
      <w:r>
        <w:rPr>
          <w:rFonts w:hint="eastAsia"/>
        </w:rPr>
        <w:t>应立即</w:t>
      </w:r>
      <w:r>
        <w:t>给予相应的处理意见。</w:t>
      </w:r>
    </w:p>
    <w:p>
      <w:pPr>
        <w:pStyle w:val="65"/>
        <w:spacing w:before="156" w:after="156"/>
      </w:pPr>
      <w:r>
        <w:rPr>
          <w:rFonts w:hint="eastAsia"/>
        </w:rPr>
        <w:t>评估效果</w:t>
      </w:r>
    </w:p>
    <w:p>
      <w:pPr>
        <w:pStyle w:val="56"/>
        <w:ind w:firstLine="420"/>
      </w:pPr>
      <w:r>
        <w:rPr>
          <w:rFonts w:hint="eastAsia"/>
        </w:rPr>
        <w:t>根据随访跟踪结果对患者进行评估。</w:t>
      </w:r>
      <w:r>
        <w:t>根据</w:t>
      </w:r>
      <w:r>
        <w:rPr>
          <w:rFonts w:hint="eastAsia"/>
        </w:rPr>
        <w:t>阶段性目标，判断患者该阶段是否达标。</w:t>
      </w:r>
    </w:p>
    <w:p>
      <w:pPr>
        <w:pStyle w:val="174"/>
        <w:numPr>
          <w:ilvl w:val="0"/>
          <w:numId w:val="37"/>
        </w:numPr>
      </w:pPr>
      <w:r>
        <w:rPr>
          <w:rFonts w:hint="eastAsia"/>
        </w:rPr>
        <w:t>如患者一次不达标，随访人员应与患者共同分析原因，提出解决方法，鼓励患者积极应对；</w:t>
      </w:r>
    </w:p>
    <w:p>
      <w:pPr>
        <w:pStyle w:val="174"/>
      </w:pPr>
      <w:r>
        <w:rPr>
          <w:rFonts w:hint="eastAsia"/>
        </w:rPr>
        <w:t>如患者多次不达标，应开展个案跟踪服务，开展小组病例讨论，寻找应对方法，详见7.3；</w:t>
      </w:r>
    </w:p>
    <w:p>
      <w:pPr>
        <w:pStyle w:val="174"/>
      </w:pPr>
      <w:r>
        <w:rPr>
          <w:rFonts w:hint="eastAsia"/>
        </w:rPr>
        <w:t>如患者出现因机构条件限制而无法解决的急危重症，应立即联系组内医生，转诊上级医院治疗。转诊后，随访小组应在1周内再次随访患者，跟进后续。</w:t>
      </w:r>
    </w:p>
    <w:p>
      <w:pPr>
        <w:pStyle w:val="65"/>
        <w:spacing w:before="156" w:after="156"/>
      </w:pPr>
      <w:r>
        <w:rPr>
          <w:rFonts w:hint="eastAsia"/>
        </w:rPr>
        <w:t>随访文书</w:t>
      </w:r>
    </w:p>
    <w:p>
      <w:pPr>
        <w:pStyle w:val="56"/>
        <w:ind w:firstLine="420"/>
      </w:pPr>
      <w:r>
        <w:rPr>
          <w:rFonts w:hint="eastAsia"/>
        </w:rPr>
        <w:t>形成随访文书。</w:t>
      </w:r>
    </w:p>
    <w:p>
      <w:pPr>
        <w:pStyle w:val="105"/>
        <w:spacing w:before="156" w:after="156"/>
      </w:pPr>
      <w:bookmarkStart w:id="58" w:name="_Toc170145767"/>
      <w:r>
        <w:rPr>
          <w:rFonts w:hint="eastAsia"/>
        </w:rPr>
        <w:t>个案跟踪服务</w:t>
      </w:r>
      <w:bookmarkEnd w:id="58"/>
    </w:p>
    <w:p>
      <w:pPr>
        <w:pStyle w:val="56"/>
        <w:ind w:firstLine="420"/>
      </w:pPr>
      <w:r>
        <w:rPr>
          <w:rFonts w:hint="eastAsia"/>
        </w:rPr>
        <w:t>工作人员面对特殊患者及自我管理不佳的患者应启动个案跟踪服务，详细全面制定个性化康复指导随访计划，具体包括：</w:t>
      </w:r>
    </w:p>
    <w:p>
      <w:pPr>
        <w:pStyle w:val="174"/>
        <w:numPr>
          <w:ilvl w:val="0"/>
          <w:numId w:val="38"/>
        </w:numPr>
      </w:pPr>
      <w:r>
        <w:rPr>
          <w:rFonts w:hint="eastAsia"/>
        </w:rPr>
        <w:t>建立个人档案。</w:t>
      </w:r>
    </w:p>
    <w:p>
      <w:pPr>
        <w:pStyle w:val="174"/>
      </w:pPr>
      <w:r>
        <w:rPr>
          <w:rFonts w:hint="eastAsia"/>
        </w:rPr>
        <w:t>制定个性化计划。</w:t>
      </w:r>
    </w:p>
    <w:p>
      <w:pPr>
        <w:pStyle w:val="174"/>
      </w:pPr>
      <w:r>
        <w:rPr>
          <w:rFonts w:hint="eastAsia"/>
        </w:rPr>
        <w:t>个案进度报告。</w:t>
      </w:r>
    </w:p>
    <w:p>
      <w:pPr>
        <w:pStyle w:val="174"/>
      </w:pPr>
      <w:r>
        <w:rPr>
          <w:rFonts w:hint="eastAsia"/>
        </w:rPr>
        <w:t>随访跟进。</w:t>
      </w:r>
    </w:p>
    <w:p>
      <w:pPr>
        <w:pStyle w:val="174"/>
      </w:pPr>
      <w:r>
        <w:rPr>
          <w:rFonts w:hint="eastAsia"/>
        </w:rPr>
        <w:t>其他相关服务。</w:t>
      </w:r>
    </w:p>
    <w:p>
      <w:pPr>
        <w:pStyle w:val="104"/>
        <w:spacing w:before="312" w:after="312"/>
      </w:pPr>
      <w:bookmarkStart w:id="59" w:name="_Toc170145768"/>
      <w:r>
        <w:rPr>
          <w:rFonts w:hint="eastAsia"/>
        </w:rPr>
        <w:t>服务评价</w:t>
      </w:r>
      <w:bookmarkEnd w:id="59"/>
    </w:p>
    <w:p>
      <w:pPr>
        <w:pStyle w:val="105"/>
        <w:spacing w:before="156" w:after="156"/>
      </w:pPr>
      <w:bookmarkStart w:id="60" w:name="_Toc170145769"/>
      <w:r>
        <w:rPr>
          <w:rFonts w:hint="eastAsia"/>
        </w:rPr>
        <w:t>评价要求</w:t>
      </w:r>
      <w:bookmarkEnd w:id="60"/>
    </w:p>
    <w:p>
      <w:pPr>
        <w:ind w:firstLine="420"/>
        <w:rPr>
          <w:rFonts w:asciiTheme="minorEastAsia" w:hAnsiTheme="minorEastAsia"/>
        </w:rPr>
      </w:pPr>
      <w:r>
        <w:rPr>
          <w:rFonts w:hint="eastAsia" w:asciiTheme="minorEastAsia" w:hAnsiTheme="minorEastAsia"/>
        </w:rPr>
        <w:t>应定期进行服务质量监督、考核，考评方式包括机构自我评价和患者评价。</w:t>
      </w:r>
    </w:p>
    <w:p>
      <w:pPr>
        <w:pStyle w:val="105"/>
        <w:spacing w:before="156" w:after="156"/>
      </w:pPr>
      <w:bookmarkStart w:id="61" w:name="_Toc170145770"/>
      <w:r>
        <w:rPr>
          <w:rFonts w:hint="eastAsia"/>
        </w:rPr>
        <w:t>考评指标</w:t>
      </w:r>
      <w:bookmarkEnd w:id="61"/>
    </w:p>
    <w:p>
      <w:pPr>
        <w:pStyle w:val="56"/>
        <w:ind w:firstLine="420"/>
      </w:pPr>
      <w:r>
        <w:rPr>
          <w:rFonts w:hint="eastAsia"/>
        </w:rPr>
        <w:t>各机构应建立考评指标，包括但不限于以下内容：</w:t>
      </w:r>
    </w:p>
    <w:p>
      <w:pPr>
        <w:pStyle w:val="174"/>
        <w:numPr>
          <w:ilvl w:val="0"/>
          <w:numId w:val="39"/>
        </w:numPr>
      </w:pPr>
      <w:r>
        <w:rPr>
          <w:rFonts w:hint="eastAsia"/>
        </w:rPr>
        <w:t>工作人员的考核。</w:t>
      </w:r>
    </w:p>
    <w:p>
      <w:pPr>
        <w:pStyle w:val="174"/>
      </w:pPr>
      <w:r>
        <w:rPr>
          <w:rFonts w:hint="eastAsia"/>
        </w:rPr>
        <w:t>患者的康复效果。</w:t>
      </w:r>
    </w:p>
    <w:p>
      <w:pPr>
        <w:pStyle w:val="174"/>
      </w:pPr>
      <w:r>
        <w:rPr>
          <w:rFonts w:hint="eastAsia"/>
        </w:rPr>
        <w:t>患者的反馈（满意度和投诉）。</w:t>
      </w:r>
    </w:p>
    <w:p>
      <w:pPr>
        <w:pStyle w:val="105"/>
        <w:spacing w:before="156" w:after="156"/>
      </w:pPr>
      <w:bookmarkStart w:id="62" w:name="_Toc170145771"/>
      <w:r>
        <w:rPr>
          <w:rFonts w:hint="eastAsia"/>
        </w:rPr>
        <w:t>质量控制体系</w:t>
      </w:r>
      <w:bookmarkEnd w:id="62"/>
    </w:p>
    <w:p>
      <w:pPr>
        <w:pStyle w:val="165"/>
      </w:pPr>
      <w:r>
        <w:rPr>
          <w:rFonts w:hint="eastAsia"/>
        </w:rPr>
        <w:t>医疗机构内宜单独开设健康教育质控小组，该小组应负责本机构的健康教育工作，定期对机构内成员进行培训及考核，对健康宣教落实情况进行质控监管，定期组织反馈会议，修订工作流程，持续改进工作，确保健康宣教标准、规范、优质。</w:t>
      </w:r>
    </w:p>
    <w:p>
      <w:pPr>
        <w:pStyle w:val="165"/>
      </w:pPr>
      <w:r>
        <w:rPr>
          <w:rFonts w:hint="eastAsia"/>
        </w:rPr>
        <w:t xml:space="preserve">三级质量控制体系可以推动机构内的健康教育规范化管理，院内应实现健康教育质量控制小组——各小组负责人——组内质量控制员三级质控。质量控制要求质量控制员不定期、随机化随访患者，判断随访团队是否正确、有效随访患者。 </w:t>
      </w:r>
    </w:p>
    <w:p>
      <w:pPr>
        <w:pStyle w:val="105"/>
        <w:spacing w:before="156" w:after="156"/>
      </w:pPr>
      <w:bookmarkStart w:id="63" w:name="_Toc170145772"/>
      <w:r>
        <w:rPr>
          <w:rFonts w:hint="eastAsia"/>
        </w:rPr>
        <w:t>质量控制流程</w:t>
      </w:r>
      <w:bookmarkEnd w:id="63"/>
    </w:p>
    <w:p>
      <w:pPr>
        <w:pStyle w:val="165"/>
      </w:pPr>
      <w:r>
        <w:rPr>
          <w:rFonts w:hint="eastAsia"/>
        </w:rPr>
        <w:t>确定质量控制目标和要求，确定合适的质量标准。</w:t>
      </w:r>
    </w:p>
    <w:p>
      <w:pPr>
        <w:pStyle w:val="165"/>
      </w:pPr>
      <w:r>
        <w:rPr>
          <w:rFonts w:hint="eastAsia"/>
        </w:rPr>
        <w:t>制定质量控制计划，明确质量控制的方法和策略。</w:t>
      </w:r>
    </w:p>
    <w:p>
      <w:pPr>
        <w:pStyle w:val="165"/>
      </w:pPr>
      <w:r>
        <w:rPr>
          <w:rFonts w:hint="eastAsia"/>
        </w:rPr>
        <w:t>执行质量控制计划，实施质控管理工作，记录质量调研结果。</w:t>
      </w:r>
    </w:p>
    <w:p>
      <w:pPr>
        <w:pStyle w:val="165"/>
      </w:pPr>
      <w:r>
        <w:rPr>
          <w:rFonts w:hint="eastAsia"/>
        </w:rPr>
        <w:t>分析质量控制结果，书写报告。</w:t>
      </w:r>
    </w:p>
    <w:p>
      <w:pPr>
        <w:pStyle w:val="165"/>
      </w:pPr>
      <w:r>
        <w:rPr>
          <w:rFonts w:hint="eastAsia"/>
        </w:rPr>
        <w:t>针对报告中的问题，制定改进措施并执行。</w:t>
      </w:r>
    </w:p>
    <w:p>
      <w:pPr>
        <w:pStyle w:val="165"/>
      </w:pPr>
      <w:r>
        <w:rPr>
          <w:rFonts w:hint="eastAsia"/>
        </w:rPr>
        <w:t>持续跟踪改进情况，确保改进措施的有效性。</w:t>
      </w:r>
    </w:p>
    <w:p>
      <w:pPr>
        <w:pStyle w:val="56"/>
        <w:ind w:firstLine="420"/>
        <w:rPr>
          <w:lang w:val="en-GB"/>
        </w:rPr>
      </w:pPr>
    </w:p>
    <w:p>
      <w:pPr>
        <w:pStyle w:val="56"/>
        <w:ind w:firstLine="420"/>
        <w:rPr>
          <w:lang w:val="en-GB"/>
        </w:rPr>
      </w:pPr>
    </w:p>
    <w:p>
      <w:pPr>
        <w:pStyle w:val="56"/>
        <w:ind w:firstLine="420"/>
        <w:rPr>
          <w:lang w:val="en-GB"/>
        </w:rPr>
      </w:pPr>
    </w:p>
    <w:p>
      <w:pPr>
        <w:pStyle w:val="56"/>
        <w:ind w:firstLine="420"/>
        <w:rPr>
          <w:lang w:val="en-GB"/>
        </w:rPr>
      </w:pPr>
    </w:p>
    <w:p>
      <w:pPr>
        <w:pStyle w:val="56"/>
        <w:ind w:firstLine="420"/>
        <w:rPr>
          <w:lang w:val="en-GB"/>
        </w:rPr>
      </w:pPr>
    </w:p>
    <w:p>
      <w:pPr>
        <w:pStyle w:val="56"/>
        <w:ind w:firstLine="420"/>
        <w:rPr>
          <w:lang w:val="en-GB"/>
        </w:rPr>
      </w:pPr>
    </w:p>
    <w:p>
      <w:pPr>
        <w:pStyle w:val="56"/>
        <w:ind w:firstLine="420"/>
        <w:rPr>
          <w:lang w:val="en-GB"/>
        </w:rPr>
      </w:pPr>
    </w:p>
    <w:p>
      <w:pPr>
        <w:pStyle w:val="56"/>
        <w:ind w:firstLine="420"/>
        <w:rPr>
          <w:lang w:val="en-GB"/>
        </w:rPr>
      </w:pPr>
    </w:p>
    <w:p>
      <w:pPr>
        <w:pStyle w:val="56"/>
        <w:ind w:firstLine="420"/>
        <w:rPr>
          <w:lang w:val="en-GB"/>
        </w:rPr>
      </w:pPr>
    </w:p>
    <w:p>
      <w:pPr>
        <w:pStyle w:val="56"/>
        <w:ind w:firstLine="420"/>
        <w:rPr>
          <w:lang w:val="en-GB"/>
        </w:rPr>
      </w:pPr>
    </w:p>
    <w:p>
      <w:pPr>
        <w:pStyle w:val="56"/>
        <w:ind w:firstLine="420"/>
        <w:rPr>
          <w:lang w:val="en-GB"/>
        </w:rPr>
      </w:pPr>
    </w:p>
    <w:p>
      <w:pPr>
        <w:pStyle w:val="56"/>
        <w:ind w:firstLine="420"/>
        <w:rPr>
          <w:lang w:val="en-GB"/>
        </w:rPr>
      </w:pPr>
    </w:p>
    <w:p>
      <w:pPr>
        <w:pStyle w:val="56"/>
        <w:ind w:firstLine="420"/>
        <w:rPr>
          <w:lang w:val="en-GB"/>
        </w:rPr>
      </w:pPr>
    </w:p>
    <w:p>
      <w:pPr>
        <w:pStyle w:val="56"/>
        <w:ind w:firstLine="420"/>
        <w:rPr>
          <w:lang w:val="en-GB"/>
        </w:rPr>
      </w:pPr>
    </w:p>
    <w:p>
      <w:pPr>
        <w:pStyle w:val="56"/>
        <w:ind w:firstLine="420"/>
        <w:rPr>
          <w:lang w:val="en-GB"/>
        </w:rPr>
      </w:pPr>
    </w:p>
    <w:p>
      <w:pPr>
        <w:pStyle w:val="56"/>
        <w:ind w:firstLine="420"/>
        <w:rPr>
          <w:lang w:val="en-GB"/>
        </w:rPr>
      </w:pPr>
    </w:p>
    <w:p>
      <w:pPr>
        <w:pStyle w:val="56"/>
        <w:ind w:firstLine="420"/>
        <w:rPr>
          <w:lang w:val="en-GB"/>
        </w:rPr>
      </w:pPr>
    </w:p>
    <w:p>
      <w:pPr>
        <w:pStyle w:val="56"/>
        <w:ind w:firstLine="0" w:firstLineChars="0"/>
        <w:rPr>
          <w:sz w:val="24"/>
        </w:rPr>
        <w:sectPr>
          <w:pgSz w:w="11906" w:h="16838"/>
          <w:pgMar w:top="2410" w:right="1134" w:bottom="1134" w:left="1134" w:header="1418" w:footer="1134" w:gutter="284"/>
          <w:pgNumType w:start="1"/>
          <w:cols w:space="425" w:num="1"/>
          <w:formProt w:val="0"/>
          <w:docGrid w:type="lines" w:linePitch="312" w:charSpace="0"/>
        </w:sectPr>
      </w:pPr>
    </w:p>
    <w:bookmarkEnd w:id="23"/>
    <w:p>
      <w:pPr>
        <w:pStyle w:val="198"/>
        <w:numPr>
          <w:ilvl w:val="0"/>
          <w:numId w:val="0"/>
        </w:numPr>
        <w:jc w:val="both"/>
        <w:rPr>
          <w:vanish w:val="0"/>
          <w:lang w:val="en-GB"/>
        </w:rPr>
      </w:pPr>
      <w:bookmarkStart w:id="64" w:name="BookMark5"/>
    </w:p>
    <w:p>
      <w:pPr>
        <w:pStyle w:val="199"/>
        <w:rPr>
          <w:vanish w:val="0"/>
          <w:lang w:val="en-GB"/>
        </w:rPr>
      </w:pPr>
    </w:p>
    <w:p>
      <w:pPr>
        <w:pStyle w:val="76"/>
        <w:spacing w:before="78" w:after="156"/>
        <w:rPr>
          <w:lang w:val="en-GB"/>
        </w:rPr>
      </w:pPr>
      <w:r>
        <w:rPr>
          <w:lang w:val="en-GB"/>
        </w:rPr>
        <w:br w:type="textWrapping"/>
      </w:r>
      <w:bookmarkStart w:id="65" w:name="_Toc170145773"/>
      <w:r>
        <w:rPr>
          <w:rFonts w:hint="eastAsia"/>
          <w:lang w:val="en-GB"/>
        </w:rPr>
        <w:t>（资料性）</w:t>
      </w:r>
      <w:r>
        <w:rPr>
          <w:lang w:val="en-GB"/>
        </w:rPr>
        <w:br w:type="textWrapping"/>
      </w:r>
      <w:r>
        <w:rPr>
          <w:rFonts w:hint="eastAsia"/>
          <w:lang w:val="en-GB"/>
        </w:rPr>
        <w:t>肺癌患者随访表</w:t>
      </w:r>
      <w:bookmarkEnd w:id="65"/>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7"/>
        <w:gridCol w:w="496"/>
        <w:gridCol w:w="708"/>
        <w:gridCol w:w="783"/>
        <w:gridCol w:w="475"/>
        <w:gridCol w:w="1223"/>
        <w:gridCol w:w="900"/>
        <w:gridCol w:w="235"/>
        <w:gridCol w:w="993"/>
        <w:gridCol w:w="203"/>
        <w:gridCol w:w="1204"/>
        <w:gridCol w:w="590"/>
        <w:gridCol w:w="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13"/>
            <w:tcBorders>
              <w:top w:val="single" w:color="auto" w:sz="12" w:space="0"/>
              <w:left w:val="single" w:color="auto" w:sz="18" w:space="0"/>
              <w:bottom w:val="single" w:color="auto" w:sz="18" w:space="0"/>
              <w:right w:val="single" w:color="auto" w:sz="18" w:space="0"/>
            </w:tcBorders>
          </w:tcPr>
          <w:p>
            <w:pPr>
              <w:jc w:val="center"/>
              <w:rPr>
                <w:rFonts w:asciiTheme="majorEastAsia" w:hAnsiTheme="majorEastAsia" w:eastAsiaTheme="majorEastAsia"/>
                <w:b/>
                <w:sz w:val="18"/>
                <w:szCs w:val="18"/>
              </w:rPr>
            </w:pPr>
            <w:r>
              <w:rPr>
                <w:rFonts w:hint="eastAsia" w:asciiTheme="majorEastAsia" w:hAnsiTheme="majorEastAsia" w:eastAsiaTheme="majorEastAsia"/>
                <w:b/>
                <w:sz w:val="18"/>
                <w:szCs w:val="18"/>
              </w:rPr>
              <w:t>1基本信息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pct"/>
            <w:tcBorders>
              <w:top w:val="single" w:color="auto" w:sz="18" w:space="0"/>
              <w:left w:val="single" w:color="auto" w:sz="18" w:space="0"/>
            </w:tcBorders>
          </w:tcPr>
          <w:p>
            <w:pPr>
              <w:spacing w:line="360" w:lineRule="auto"/>
              <w:rPr>
                <w:rFonts w:asciiTheme="majorEastAsia" w:hAnsiTheme="majorEastAsia" w:eastAsiaTheme="majorEastAsia"/>
                <w:sz w:val="18"/>
                <w:szCs w:val="18"/>
                <w:u w:val="single"/>
              </w:rPr>
            </w:pPr>
            <w:r>
              <w:rPr>
                <w:rFonts w:hint="eastAsia" w:asciiTheme="majorEastAsia" w:hAnsiTheme="majorEastAsia" w:eastAsiaTheme="majorEastAsia"/>
                <w:sz w:val="18"/>
                <w:szCs w:val="18"/>
              </w:rPr>
              <w:t>姓名：</w:t>
            </w:r>
          </w:p>
        </w:tc>
        <w:tc>
          <w:tcPr>
            <w:tcW w:w="629" w:type="pct"/>
            <w:gridSpan w:val="2"/>
            <w:tcBorders>
              <w:top w:val="single" w:color="auto" w:sz="18" w:space="0"/>
            </w:tcBorders>
          </w:tcPr>
          <w:p>
            <w:pPr>
              <w:spacing w:line="360" w:lineRule="auto"/>
              <w:rPr>
                <w:rFonts w:asciiTheme="majorEastAsia" w:hAnsiTheme="majorEastAsia" w:eastAsiaTheme="majorEastAsia"/>
                <w:sz w:val="18"/>
                <w:szCs w:val="18"/>
              </w:rPr>
            </w:pPr>
          </w:p>
        </w:tc>
        <w:tc>
          <w:tcPr>
            <w:tcW w:w="656" w:type="pct"/>
            <w:gridSpan w:val="2"/>
            <w:tcBorders>
              <w:top w:val="single" w:color="auto" w:sz="18" w:space="0"/>
            </w:tcBorders>
          </w:tcPr>
          <w:p>
            <w:pPr>
              <w:spacing w:line="360" w:lineRule="auto"/>
              <w:rPr>
                <w:rFonts w:asciiTheme="majorEastAsia" w:hAnsiTheme="majorEastAsia" w:eastAsiaTheme="majorEastAsia"/>
                <w:sz w:val="18"/>
                <w:szCs w:val="18"/>
                <w:u w:val="single"/>
              </w:rPr>
            </w:pPr>
            <w:r>
              <w:rPr>
                <w:rFonts w:hint="eastAsia" w:asciiTheme="majorEastAsia" w:hAnsiTheme="majorEastAsia" w:eastAsiaTheme="majorEastAsia"/>
                <w:sz w:val="18"/>
                <w:szCs w:val="18"/>
              </w:rPr>
              <w:t>性别：</w:t>
            </w:r>
          </w:p>
        </w:tc>
        <w:tc>
          <w:tcPr>
            <w:tcW w:w="639" w:type="pct"/>
            <w:tcBorders>
              <w:top w:val="single" w:color="auto" w:sz="18" w:space="0"/>
            </w:tcBorders>
          </w:tcPr>
          <w:p>
            <w:pPr>
              <w:spacing w:line="360" w:lineRule="auto"/>
              <w:rPr>
                <w:rFonts w:asciiTheme="majorEastAsia" w:hAnsiTheme="majorEastAsia" w:eastAsiaTheme="majorEastAsia"/>
                <w:sz w:val="18"/>
                <w:szCs w:val="18"/>
              </w:rPr>
            </w:pPr>
          </w:p>
        </w:tc>
        <w:tc>
          <w:tcPr>
            <w:tcW w:w="593" w:type="pct"/>
            <w:gridSpan w:val="2"/>
            <w:tcBorders>
              <w:top w:val="single" w:color="auto" w:sz="18" w:space="0"/>
            </w:tcBorders>
          </w:tcPr>
          <w:p>
            <w:pPr>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年龄：</w:t>
            </w:r>
          </w:p>
        </w:tc>
        <w:tc>
          <w:tcPr>
            <w:tcW w:w="625" w:type="pct"/>
            <w:gridSpan w:val="2"/>
            <w:tcBorders>
              <w:top w:val="single" w:color="auto" w:sz="18" w:space="0"/>
            </w:tcBorders>
          </w:tcPr>
          <w:p>
            <w:pPr>
              <w:spacing w:line="360" w:lineRule="auto"/>
              <w:rPr>
                <w:rFonts w:asciiTheme="majorEastAsia" w:hAnsiTheme="majorEastAsia" w:eastAsiaTheme="majorEastAsia"/>
                <w:sz w:val="18"/>
                <w:szCs w:val="18"/>
                <w:u w:val="single"/>
              </w:rPr>
            </w:pPr>
          </w:p>
        </w:tc>
        <w:tc>
          <w:tcPr>
            <w:tcW w:w="629" w:type="pct"/>
            <w:tcBorders>
              <w:top w:val="single" w:color="auto" w:sz="18" w:space="0"/>
              <w:bottom w:val="single" w:color="auto" w:sz="4" w:space="0"/>
              <w:right w:val="single" w:color="auto" w:sz="4" w:space="0"/>
            </w:tcBorders>
          </w:tcPr>
          <w:p>
            <w:pPr>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住院号：</w:t>
            </w:r>
          </w:p>
        </w:tc>
        <w:tc>
          <w:tcPr>
            <w:tcW w:w="602" w:type="pct"/>
            <w:gridSpan w:val="2"/>
            <w:tcBorders>
              <w:top w:val="single" w:color="auto" w:sz="18" w:space="0"/>
              <w:left w:val="single" w:color="auto" w:sz="4" w:space="0"/>
              <w:bottom w:val="single" w:color="auto" w:sz="4" w:space="0"/>
              <w:right w:val="single" w:color="auto" w:sz="18" w:space="0"/>
            </w:tcBorders>
          </w:tcPr>
          <w:p>
            <w:pPr>
              <w:spacing w:line="360" w:lineRule="auto"/>
              <w:rPr>
                <w:rFonts w:asciiTheme="majorEastAsia" w:hAnsiTheme="majorEastAsia" w:eastAsiaTheme="maj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pct"/>
            <w:tcBorders>
              <w:left w:val="single" w:color="auto" w:sz="18" w:space="0"/>
            </w:tcBorders>
          </w:tcPr>
          <w:p>
            <w:pPr>
              <w:spacing w:line="360" w:lineRule="auto"/>
              <w:rPr>
                <w:rFonts w:asciiTheme="majorEastAsia" w:hAnsiTheme="majorEastAsia" w:eastAsiaTheme="majorEastAsia"/>
                <w:sz w:val="18"/>
                <w:szCs w:val="18"/>
                <w:u w:val="single"/>
              </w:rPr>
            </w:pPr>
            <w:r>
              <w:rPr>
                <w:rFonts w:hint="eastAsia" w:asciiTheme="majorEastAsia" w:hAnsiTheme="majorEastAsia" w:eastAsiaTheme="majorEastAsia"/>
                <w:sz w:val="18"/>
                <w:szCs w:val="18"/>
              </w:rPr>
              <w:t>诊断：</w:t>
            </w:r>
          </w:p>
        </w:tc>
        <w:tc>
          <w:tcPr>
            <w:tcW w:w="1924" w:type="pct"/>
            <w:gridSpan w:val="5"/>
          </w:tcPr>
          <w:p>
            <w:pPr>
              <w:spacing w:line="360" w:lineRule="auto"/>
              <w:rPr>
                <w:rFonts w:asciiTheme="majorEastAsia" w:hAnsiTheme="majorEastAsia" w:eastAsiaTheme="majorEastAsia"/>
                <w:sz w:val="18"/>
                <w:szCs w:val="18"/>
                <w:u w:val="single"/>
              </w:rPr>
            </w:pPr>
          </w:p>
        </w:tc>
        <w:tc>
          <w:tcPr>
            <w:tcW w:w="593" w:type="pct"/>
            <w:gridSpan w:val="2"/>
          </w:tcPr>
          <w:p>
            <w:pPr>
              <w:spacing w:line="360" w:lineRule="auto"/>
              <w:ind w:right="-105" w:rightChars="-50"/>
              <w:rPr>
                <w:rFonts w:asciiTheme="majorEastAsia" w:hAnsiTheme="majorEastAsia" w:eastAsiaTheme="majorEastAsia"/>
                <w:sz w:val="18"/>
                <w:szCs w:val="18"/>
              </w:rPr>
            </w:pPr>
            <w:r>
              <w:rPr>
                <w:rFonts w:hint="eastAsia" w:asciiTheme="majorEastAsia" w:hAnsiTheme="majorEastAsia" w:eastAsiaTheme="majorEastAsia"/>
                <w:sz w:val="18"/>
                <w:szCs w:val="18"/>
              </w:rPr>
              <w:t>临床分期：</w:t>
            </w:r>
          </w:p>
        </w:tc>
        <w:tc>
          <w:tcPr>
            <w:tcW w:w="1856" w:type="pct"/>
            <w:gridSpan w:val="5"/>
            <w:tcBorders>
              <w:right w:val="single" w:color="auto" w:sz="18" w:space="0"/>
            </w:tcBorders>
          </w:tcPr>
          <w:p>
            <w:pPr>
              <w:spacing w:line="360" w:lineRule="auto"/>
              <w:rPr>
                <w:rFonts w:asciiTheme="majorEastAsia" w:hAnsiTheme="majorEastAsia" w:eastAsiaTheme="maj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pct"/>
            <w:tcBorders>
              <w:left w:val="single" w:color="auto" w:sz="18" w:space="0"/>
              <w:bottom w:val="single" w:color="auto" w:sz="18" w:space="0"/>
            </w:tcBorders>
          </w:tcPr>
          <w:p>
            <w:pPr>
              <w:spacing w:line="360" w:lineRule="auto"/>
              <w:rPr>
                <w:rFonts w:asciiTheme="majorEastAsia" w:hAnsiTheme="majorEastAsia" w:eastAsiaTheme="majorEastAsia"/>
                <w:sz w:val="18"/>
                <w:szCs w:val="18"/>
                <w:u w:val="single"/>
              </w:rPr>
            </w:pPr>
            <w:r>
              <w:rPr>
                <w:rFonts w:hint="eastAsia" w:asciiTheme="majorEastAsia" w:hAnsiTheme="majorEastAsia" w:eastAsiaTheme="majorEastAsia"/>
                <w:sz w:val="18"/>
                <w:szCs w:val="18"/>
              </w:rPr>
              <w:t>随访时间：</w:t>
            </w:r>
          </w:p>
        </w:tc>
        <w:tc>
          <w:tcPr>
            <w:tcW w:w="629" w:type="pct"/>
            <w:gridSpan w:val="2"/>
            <w:tcBorders>
              <w:bottom w:val="single" w:color="auto" w:sz="18" w:space="0"/>
            </w:tcBorders>
          </w:tcPr>
          <w:p>
            <w:pPr>
              <w:spacing w:line="360" w:lineRule="auto"/>
              <w:rPr>
                <w:rFonts w:asciiTheme="majorEastAsia" w:hAnsiTheme="majorEastAsia" w:eastAsiaTheme="majorEastAsia"/>
                <w:sz w:val="18"/>
                <w:szCs w:val="18"/>
              </w:rPr>
            </w:pPr>
          </w:p>
        </w:tc>
        <w:tc>
          <w:tcPr>
            <w:tcW w:w="656" w:type="pct"/>
            <w:gridSpan w:val="2"/>
            <w:tcBorders>
              <w:bottom w:val="single" w:color="auto" w:sz="18" w:space="0"/>
            </w:tcBorders>
          </w:tcPr>
          <w:p>
            <w:pPr>
              <w:spacing w:line="360" w:lineRule="auto"/>
              <w:rPr>
                <w:rFonts w:asciiTheme="majorEastAsia" w:hAnsiTheme="majorEastAsia" w:eastAsiaTheme="majorEastAsia"/>
                <w:sz w:val="18"/>
                <w:szCs w:val="18"/>
                <w:u w:val="single"/>
              </w:rPr>
            </w:pPr>
            <w:r>
              <w:rPr>
                <w:rFonts w:hint="eastAsia" w:asciiTheme="majorEastAsia" w:hAnsiTheme="majorEastAsia" w:eastAsiaTheme="majorEastAsia"/>
                <w:sz w:val="18"/>
                <w:szCs w:val="18"/>
              </w:rPr>
              <w:t>随访次数：</w:t>
            </w:r>
          </w:p>
        </w:tc>
        <w:tc>
          <w:tcPr>
            <w:tcW w:w="639" w:type="pct"/>
            <w:tcBorders>
              <w:bottom w:val="single" w:color="auto" w:sz="18" w:space="0"/>
            </w:tcBorders>
          </w:tcPr>
          <w:p>
            <w:pPr>
              <w:spacing w:line="360" w:lineRule="auto"/>
              <w:rPr>
                <w:rFonts w:asciiTheme="majorEastAsia" w:hAnsiTheme="majorEastAsia" w:eastAsiaTheme="majorEastAsia"/>
                <w:sz w:val="18"/>
                <w:szCs w:val="18"/>
                <w:u w:val="single"/>
              </w:rPr>
            </w:pPr>
          </w:p>
        </w:tc>
        <w:tc>
          <w:tcPr>
            <w:tcW w:w="593" w:type="pct"/>
            <w:gridSpan w:val="2"/>
            <w:tcBorders>
              <w:bottom w:val="single" w:color="auto" w:sz="18" w:space="0"/>
            </w:tcBorders>
          </w:tcPr>
          <w:p>
            <w:pPr>
              <w:spacing w:line="360" w:lineRule="auto"/>
              <w:ind w:right="-105" w:rightChars="-50"/>
              <w:rPr>
                <w:rFonts w:asciiTheme="majorEastAsia" w:hAnsiTheme="majorEastAsia" w:eastAsiaTheme="majorEastAsia"/>
                <w:sz w:val="18"/>
                <w:szCs w:val="18"/>
                <w:u w:val="single"/>
              </w:rPr>
            </w:pPr>
            <w:r>
              <w:rPr>
                <w:rFonts w:hint="eastAsia" w:asciiTheme="majorEastAsia" w:hAnsiTheme="majorEastAsia" w:eastAsiaTheme="majorEastAsia"/>
                <w:sz w:val="18"/>
                <w:szCs w:val="18"/>
              </w:rPr>
              <w:t>随访方式：</w:t>
            </w:r>
          </w:p>
        </w:tc>
        <w:tc>
          <w:tcPr>
            <w:tcW w:w="625" w:type="pct"/>
            <w:gridSpan w:val="2"/>
            <w:tcBorders>
              <w:bottom w:val="single" w:color="auto" w:sz="18" w:space="0"/>
            </w:tcBorders>
          </w:tcPr>
          <w:p>
            <w:pPr>
              <w:spacing w:line="360" w:lineRule="auto"/>
              <w:rPr>
                <w:rFonts w:asciiTheme="majorEastAsia" w:hAnsiTheme="majorEastAsia" w:eastAsiaTheme="majorEastAsia"/>
                <w:sz w:val="18"/>
                <w:szCs w:val="18"/>
              </w:rPr>
            </w:pPr>
          </w:p>
        </w:tc>
        <w:tc>
          <w:tcPr>
            <w:tcW w:w="629" w:type="pct"/>
            <w:tcBorders>
              <w:bottom w:val="single" w:color="auto" w:sz="18" w:space="0"/>
            </w:tcBorders>
          </w:tcPr>
          <w:p>
            <w:pPr>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随访人：</w:t>
            </w:r>
          </w:p>
        </w:tc>
        <w:tc>
          <w:tcPr>
            <w:tcW w:w="602" w:type="pct"/>
            <w:gridSpan w:val="2"/>
            <w:tcBorders>
              <w:bottom w:val="single" w:color="auto" w:sz="18" w:space="0"/>
              <w:right w:val="single" w:color="auto" w:sz="18" w:space="0"/>
            </w:tcBorders>
          </w:tcPr>
          <w:p>
            <w:pPr>
              <w:spacing w:line="360" w:lineRule="auto"/>
              <w:rPr>
                <w:rFonts w:asciiTheme="majorEastAsia" w:hAnsiTheme="majorEastAsia" w:eastAsiaTheme="majorEastAsia"/>
                <w:sz w:val="18"/>
                <w:szCs w:val="18"/>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13"/>
            <w:tcBorders>
              <w:top w:val="single" w:color="auto" w:sz="18" w:space="0"/>
              <w:left w:val="single" w:color="auto" w:sz="18" w:space="0"/>
              <w:bottom w:val="single" w:color="auto" w:sz="18" w:space="0"/>
              <w:right w:val="single" w:color="auto" w:sz="18" w:space="0"/>
            </w:tcBorders>
          </w:tcPr>
          <w:p>
            <w:pPr>
              <w:jc w:val="center"/>
              <w:rPr>
                <w:rFonts w:asciiTheme="majorEastAsia" w:hAnsiTheme="majorEastAsia" w:eastAsiaTheme="majorEastAsia"/>
                <w:b/>
                <w:sz w:val="18"/>
                <w:szCs w:val="18"/>
                <w:u w:val="single"/>
              </w:rPr>
            </w:pPr>
            <w:r>
              <w:rPr>
                <w:rFonts w:hint="eastAsia" w:asciiTheme="majorEastAsia" w:hAnsiTheme="majorEastAsia" w:eastAsiaTheme="majorEastAsia"/>
                <w:b/>
                <w:sz w:val="18"/>
                <w:szCs w:val="18"/>
              </w:rPr>
              <w:t>2 治疗情况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pct"/>
            <w:gridSpan w:val="2"/>
            <w:tcBorders>
              <w:top w:val="single" w:color="auto" w:sz="18" w:space="0"/>
              <w:left w:val="single" w:color="auto" w:sz="18" w:space="0"/>
            </w:tcBorders>
            <w:vAlign w:val="center"/>
          </w:tcPr>
          <w:p>
            <w:pPr>
              <w:jc w:val="center"/>
              <w:rPr>
                <w:rFonts w:cs="MS Mincho" w:asciiTheme="majorEastAsia" w:hAnsiTheme="majorEastAsia" w:eastAsiaTheme="majorEastAsia"/>
                <w:sz w:val="18"/>
                <w:szCs w:val="18"/>
              </w:rPr>
            </w:pPr>
            <w:r>
              <w:rPr>
                <w:rFonts w:hint="eastAsia" w:asciiTheme="majorEastAsia" w:hAnsiTheme="majorEastAsia" w:eastAsiaTheme="majorEastAsia"/>
                <w:sz w:val="18"/>
                <w:szCs w:val="18"/>
              </w:rPr>
              <w:t>1.患者的治疗阶段</w:t>
            </w:r>
          </w:p>
        </w:tc>
        <w:tc>
          <w:tcPr>
            <w:tcW w:w="4115" w:type="pct"/>
            <w:gridSpan w:val="11"/>
            <w:tcBorders>
              <w:top w:val="single" w:color="auto" w:sz="18" w:space="0"/>
              <w:right w:val="single" w:color="auto" w:sz="18" w:space="0"/>
            </w:tcBorders>
          </w:tcPr>
          <w:p>
            <w:pPr>
              <w:spacing w:line="276" w:lineRule="auto"/>
              <w:rPr>
                <w:rFonts w:asciiTheme="majorEastAsia" w:hAnsiTheme="majorEastAsia"/>
                <w:sz w:val="18"/>
                <w:szCs w:val="18"/>
                <w:u w:val="single"/>
              </w:rPr>
            </w:pPr>
            <w:r>
              <w:rPr>
                <w:rFonts w:hint="eastAsia" w:hAnsi="MS Mincho" w:eastAsia="MS Mincho" w:cs="MS Mincho" w:asciiTheme="majorEastAsia"/>
                <w:sz w:val="18"/>
                <w:szCs w:val="18"/>
              </w:rPr>
              <w:t>◯</w:t>
            </w:r>
            <w:r>
              <w:rPr>
                <w:rFonts w:hint="eastAsia" w:hAnsi="MS Mincho" w:cs="MS Mincho" w:asciiTheme="majorEastAsia"/>
                <w:sz w:val="18"/>
                <w:szCs w:val="18"/>
              </w:rPr>
              <w:t xml:space="preserve">暂未开始  </w:t>
            </w:r>
            <w:r>
              <w:rPr>
                <w:rFonts w:hint="eastAsia" w:hAnsi="MS Mincho" w:eastAsia="MS Mincho" w:cs="MS Mincho" w:asciiTheme="majorEastAsia"/>
                <w:sz w:val="18"/>
                <w:szCs w:val="18"/>
              </w:rPr>
              <w:t>◯</w:t>
            </w:r>
            <w:r>
              <w:rPr>
                <w:rFonts w:hint="eastAsia" w:cs="MS Mincho" w:asciiTheme="majorEastAsia" w:hAnsiTheme="majorEastAsia" w:eastAsiaTheme="majorEastAsia"/>
                <w:sz w:val="18"/>
                <w:szCs w:val="18"/>
              </w:rPr>
              <w:t>手</w:t>
            </w:r>
            <w:r>
              <w:rPr>
                <w:rFonts w:hint="eastAsia" w:cs="宋体" w:asciiTheme="majorEastAsia" w:hAnsiTheme="majorEastAsia" w:eastAsiaTheme="majorEastAsia"/>
                <w:sz w:val="18"/>
                <w:szCs w:val="18"/>
              </w:rPr>
              <w:t>术</w:t>
            </w:r>
            <w:r>
              <w:rPr>
                <w:rFonts w:hint="eastAsia" w:cs="MS Mincho" w:asciiTheme="majorEastAsia" w:hAnsiTheme="majorEastAsia" w:eastAsiaTheme="majorEastAsia"/>
                <w:sz w:val="18"/>
                <w:szCs w:val="18"/>
              </w:rPr>
              <w:t xml:space="preserve">      </w:t>
            </w:r>
            <w:r>
              <w:rPr>
                <w:rFonts w:hint="eastAsia" w:hAnsi="MS Mincho" w:eastAsia="MS Mincho" w:cs="MS Mincho" w:asciiTheme="majorEastAsia"/>
                <w:sz w:val="18"/>
                <w:szCs w:val="18"/>
              </w:rPr>
              <w:t xml:space="preserve"> ◯</w:t>
            </w:r>
            <w:r>
              <w:rPr>
                <w:rFonts w:hint="eastAsia" w:cs="MS Mincho" w:asciiTheme="majorEastAsia" w:hAnsiTheme="majorEastAsia" w:eastAsiaTheme="majorEastAsia"/>
                <w:sz w:val="18"/>
                <w:szCs w:val="18"/>
              </w:rPr>
              <w:t>放</w:t>
            </w:r>
            <w:r>
              <w:rPr>
                <w:rFonts w:hint="eastAsia" w:cs="宋体" w:asciiTheme="majorEastAsia" w:hAnsiTheme="majorEastAsia" w:eastAsiaTheme="majorEastAsia"/>
                <w:sz w:val="18"/>
                <w:szCs w:val="18"/>
              </w:rPr>
              <w:t>疗</w:t>
            </w:r>
            <w:r>
              <w:rPr>
                <w:rFonts w:hint="eastAsia" w:cs="MS Mincho" w:asciiTheme="majorEastAsia" w:hAnsiTheme="majorEastAsia" w:eastAsiaTheme="majorEastAsia"/>
                <w:sz w:val="18"/>
                <w:szCs w:val="18"/>
              </w:rPr>
              <w:t xml:space="preserve">      </w:t>
            </w:r>
            <w:r>
              <w:rPr>
                <w:rFonts w:hint="eastAsia" w:hAnsi="MS Mincho" w:eastAsia="MS Mincho" w:cs="MS Mincho" w:asciiTheme="majorEastAsia"/>
                <w:sz w:val="18"/>
                <w:szCs w:val="18"/>
              </w:rPr>
              <w:t xml:space="preserve"> ◯</w:t>
            </w:r>
            <w:r>
              <w:rPr>
                <w:rFonts w:hint="eastAsia" w:cs="MS Mincho" w:asciiTheme="majorEastAsia" w:hAnsiTheme="majorEastAsia" w:eastAsiaTheme="majorEastAsia"/>
                <w:sz w:val="18"/>
                <w:szCs w:val="18"/>
              </w:rPr>
              <w:t>化</w:t>
            </w:r>
            <w:r>
              <w:rPr>
                <w:rFonts w:hint="eastAsia" w:cs="宋体" w:asciiTheme="majorEastAsia" w:hAnsiTheme="majorEastAsia" w:eastAsiaTheme="majorEastAsia"/>
                <w:sz w:val="18"/>
                <w:szCs w:val="18"/>
              </w:rPr>
              <w:t>疗/</w:t>
            </w:r>
            <w:r>
              <w:rPr>
                <w:rFonts w:hint="eastAsia" w:cs="MS Mincho" w:asciiTheme="majorEastAsia" w:hAnsiTheme="majorEastAsia" w:eastAsiaTheme="majorEastAsia"/>
                <w:sz w:val="18"/>
                <w:szCs w:val="18"/>
              </w:rPr>
              <w:t>免疫/靶向治</w:t>
            </w:r>
            <w:r>
              <w:rPr>
                <w:rFonts w:hint="eastAsia" w:cs="宋体" w:asciiTheme="majorEastAsia" w:hAnsiTheme="majorEastAsia" w:eastAsiaTheme="majorEastAsia"/>
                <w:sz w:val="18"/>
                <w:szCs w:val="18"/>
              </w:rPr>
              <w:t>疗</w:t>
            </w:r>
            <w:r>
              <w:rPr>
                <w:rFonts w:hint="eastAsia" w:cs="MS Mincho" w:asciiTheme="majorEastAsia" w:hAnsiTheme="majorEastAsia" w:eastAsiaTheme="majorEastAsia"/>
                <w:sz w:val="18"/>
                <w:szCs w:val="18"/>
              </w:rPr>
              <w:t xml:space="preserve">      </w:t>
            </w:r>
            <w:r>
              <w:rPr>
                <w:rFonts w:hint="eastAsia" w:hAnsi="MS Mincho" w:eastAsia="MS Mincho" w:cs="MS Mincho" w:asciiTheme="majorEastAsia"/>
                <w:sz w:val="18"/>
                <w:szCs w:val="18"/>
              </w:rPr>
              <w:t xml:space="preserve"> ◯</w:t>
            </w:r>
            <w:r>
              <w:rPr>
                <w:rFonts w:hint="eastAsia" w:cs="MS Mincho" w:asciiTheme="majorEastAsia" w:hAnsiTheme="majorEastAsia" w:eastAsiaTheme="majorEastAsia"/>
                <w:sz w:val="18"/>
                <w:szCs w:val="18"/>
              </w:rPr>
              <w:t xml:space="preserve">暂停治疗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885" w:type="pct"/>
            <w:gridSpan w:val="2"/>
            <w:tcBorders>
              <w:left w:val="single" w:color="auto" w:sz="18" w:space="0"/>
            </w:tcBorders>
            <w:vAlign w:val="center"/>
          </w:tcPr>
          <w:p>
            <w:pPr>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2.患者的心态</w:t>
            </w:r>
          </w:p>
        </w:tc>
        <w:tc>
          <w:tcPr>
            <w:tcW w:w="4115" w:type="pct"/>
            <w:gridSpan w:val="11"/>
            <w:tcBorders>
              <w:right w:val="single" w:color="auto" w:sz="18" w:space="0"/>
            </w:tcBorders>
          </w:tcPr>
          <w:p>
            <w:pPr>
              <w:spacing w:line="276" w:lineRule="auto"/>
              <w:rPr>
                <w:rFonts w:cs="MS Mincho" w:asciiTheme="majorEastAsia" w:hAnsiTheme="majorEastAsia" w:eastAsiaTheme="majorEastAsia"/>
                <w:sz w:val="18"/>
                <w:szCs w:val="18"/>
              </w:rPr>
            </w:pPr>
            <w:r>
              <w:rPr>
                <w:rFonts w:hint="eastAsia" w:hAnsi="MS Mincho" w:eastAsia="MS Mincho" w:cs="MS Mincho" w:asciiTheme="majorEastAsia"/>
                <w:sz w:val="18"/>
                <w:szCs w:val="18"/>
              </w:rPr>
              <w:t>◯</w:t>
            </w:r>
            <w:r>
              <w:rPr>
                <w:rFonts w:hint="eastAsia" w:cs="MS Mincho" w:asciiTheme="majorEastAsia" w:hAnsiTheme="majorEastAsia" w:eastAsiaTheme="majorEastAsia"/>
                <w:sz w:val="18"/>
                <w:szCs w:val="18"/>
              </w:rPr>
              <w:t xml:space="preserve">积极      </w:t>
            </w:r>
            <w:r>
              <w:rPr>
                <w:rFonts w:hint="eastAsia" w:hAnsi="MS Mincho" w:eastAsia="MS Mincho" w:cs="MS Mincho" w:asciiTheme="majorEastAsia"/>
                <w:sz w:val="18"/>
                <w:szCs w:val="18"/>
              </w:rPr>
              <w:t>◯</w:t>
            </w:r>
            <w:r>
              <w:rPr>
                <w:rFonts w:hint="eastAsia" w:cs="MS Mincho" w:asciiTheme="minorEastAsia" w:hAnsiTheme="minorEastAsia"/>
                <w:sz w:val="18"/>
                <w:szCs w:val="18"/>
              </w:rPr>
              <w:t>一般</w:t>
            </w:r>
            <w:r>
              <w:rPr>
                <w:rFonts w:hint="eastAsia" w:cs="MS Mincho" w:asciiTheme="majorEastAsia" w:hAnsiTheme="majorEastAsia" w:eastAsiaTheme="majorEastAsia"/>
                <w:sz w:val="18"/>
                <w:szCs w:val="18"/>
              </w:rPr>
              <w:t xml:space="preserve">      </w:t>
            </w:r>
            <w:r>
              <w:rPr>
                <w:rFonts w:hint="eastAsia" w:hAnsi="MS Mincho" w:eastAsia="MS Mincho" w:cs="MS Mincho" w:asciiTheme="majorEastAsia"/>
                <w:sz w:val="18"/>
                <w:szCs w:val="18"/>
              </w:rPr>
              <w:t xml:space="preserve"> ◯</w:t>
            </w:r>
            <w:r>
              <w:rPr>
                <w:rFonts w:hint="eastAsia" w:cs="MS Mincho" w:asciiTheme="majorEastAsia" w:hAnsiTheme="majorEastAsia" w:eastAsiaTheme="majorEastAsia"/>
                <w:sz w:val="18"/>
                <w:szCs w:val="18"/>
              </w:rPr>
              <w:t>消极（逃避/恐惧</w:t>
            </w:r>
            <w:r>
              <w:rPr>
                <w:rFonts w:hint="eastAsia" w:hAnsi="MS Mincho" w:eastAsia="MS Mincho" w:cs="MS Mincho" w:asciiTheme="majorEastAsia"/>
                <w:sz w:val="18"/>
                <w:szCs w:val="18"/>
              </w:rPr>
              <w:t>/</w:t>
            </w:r>
            <w:r>
              <w:rPr>
                <w:rFonts w:hint="eastAsia" w:cs="MS Mincho" w:asciiTheme="majorEastAsia" w:hAnsiTheme="majorEastAsia" w:eastAsiaTheme="majorEastAsia"/>
                <w:sz w:val="18"/>
                <w:szCs w:val="18"/>
              </w:rPr>
              <w:t>愤怒/悲观沮丧/绝望/</w:t>
            </w:r>
            <w:r>
              <w:rPr>
                <w:rFonts w:hint="eastAsia" w:cs="MS Mincho" w:asciiTheme="minorEastAsia" w:hAnsiTheme="minorEastAsia"/>
                <w:sz w:val="18"/>
                <w:szCs w:val="18"/>
              </w:rPr>
              <w:t>其他</w:t>
            </w:r>
            <w:r>
              <w:rPr>
                <w:rFonts w:hint="eastAsia" w:cs="MS Mincho" w:asciiTheme="minorEastAsia" w:hAnsiTheme="minorEastAsia"/>
                <w:sz w:val="18"/>
                <w:szCs w:val="18"/>
                <w:u w:val="single"/>
              </w:rPr>
              <w:t xml:space="preserve">             </w:t>
            </w:r>
            <w:r>
              <w:rPr>
                <w:rFonts w:hint="eastAsia" w:cs="MS Mincho" w:asciiTheme="minorEastAsia" w:hAnsiTheme="minor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885" w:type="pct"/>
            <w:gridSpan w:val="2"/>
            <w:tcBorders>
              <w:left w:val="single" w:color="auto" w:sz="18" w:space="0"/>
            </w:tcBorders>
            <w:vAlign w:val="center"/>
          </w:tcPr>
          <w:p>
            <w:pPr>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3.治疗态度</w:t>
            </w:r>
          </w:p>
        </w:tc>
        <w:tc>
          <w:tcPr>
            <w:tcW w:w="4115" w:type="pct"/>
            <w:gridSpan w:val="11"/>
            <w:tcBorders>
              <w:right w:val="single" w:color="auto" w:sz="18" w:space="0"/>
            </w:tcBorders>
          </w:tcPr>
          <w:p>
            <w:pPr>
              <w:spacing w:line="276" w:lineRule="auto"/>
              <w:rPr>
                <w:rFonts w:hAnsi="MS Mincho" w:eastAsia="MS Mincho" w:cs="MS Mincho" w:asciiTheme="majorEastAsia"/>
                <w:sz w:val="18"/>
                <w:szCs w:val="18"/>
              </w:rPr>
            </w:pPr>
            <w:r>
              <w:rPr>
                <w:rFonts w:hint="eastAsia" w:hAnsi="MS Mincho" w:eastAsia="MS Mincho" w:cs="MS Mincho" w:asciiTheme="majorEastAsia"/>
                <w:sz w:val="18"/>
                <w:szCs w:val="18"/>
              </w:rPr>
              <w:t>◯</w:t>
            </w:r>
            <w:r>
              <w:rPr>
                <w:rFonts w:hint="eastAsia" w:cs="MS Mincho" w:asciiTheme="majorEastAsia" w:hAnsiTheme="majorEastAsia" w:eastAsiaTheme="majorEastAsia"/>
                <w:sz w:val="18"/>
                <w:szCs w:val="18"/>
              </w:rPr>
              <w:t xml:space="preserve">积极      </w:t>
            </w:r>
            <w:r>
              <w:rPr>
                <w:rFonts w:hint="eastAsia" w:hAnsi="MS Mincho" w:eastAsia="MS Mincho" w:cs="MS Mincho" w:asciiTheme="majorEastAsia"/>
                <w:sz w:val="18"/>
                <w:szCs w:val="18"/>
              </w:rPr>
              <w:t>◯</w:t>
            </w:r>
            <w:r>
              <w:rPr>
                <w:rFonts w:hint="eastAsia" w:hAnsi="MS Mincho" w:cs="MS Mincho" w:asciiTheme="majorEastAsia"/>
                <w:sz w:val="18"/>
                <w:szCs w:val="18"/>
              </w:rPr>
              <w:t>一般</w:t>
            </w:r>
            <w:r>
              <w:rPr>
                <w:rFonts w:hint="eastAsia" w:cs="MS Mincho" w:asciiTheme="majorEastAsia" w:hAnsiTheme="majorEastAsia" w:eastAsiaTheme="majorEastAsia"/>
                <w:sz w:val="18"/>
                <w:szCs w:val="18"/>
              </w:rPr>
              <w:t xml:space="preserve">      </w:t>
            </w:r>
            <w:r>
              <w:rPr>
                <w:rFonts w:hint="eastAsia" w:hAnsi="MS Mincho" w:eastAsia="MS Mincho" w:cs="MS Mincho" w:asciiTheme="majorEastAsia"/>
                <w:sz w:val="18"/>
                <w:szCs w:val="18"/>
              </w:rPr>
              <w:t xml:space="preserve"> ◯</w:t>
            </w:r>
            <w:r>
              <w:rPr>
                <w:rFonts w:hint="eastAsia" w:cs="MS Mincho" w:asciiTheme="majorEastAsia" w:hAnsiTheme="majorEastAsia" w:eastAsiaTheme="majorEastAsia"/>
                <w:sz w:val="18"/>
                <w:szCs w:val="18"/>
              </w:rPr>
              <w:t xml:space="preserve">配合不佳      </w:t>
            </w:r>
            <w:r>
              <w:rPr>
                <w:rFonts w:hint="eastAsia" w:hAnsi="MS Mincho" w:eastAsia="MS Mincho" w:cs="MS Mincho" w:asciiTheme="majorEastAsia"/>
                <w:sz w:val="18"/>
                <w:szCs w:val="18"/>
              </w:rPr>
              <w:t xml:space="preserve"> ◯</w:t>
            </w:r>
            <w:r>
              <w:rPr>
                <w:rFonts w:hint="eastAsia" w:cs="MS Mincho" w:asciiTheme="majorEastAsia" w:hAnsiTheme="majorEastAsia" w:eastAsiaTheme="majorEastAsia"/>
                <w:sz w:val="18"/>
                <w:szCs w:val="18"/>
              </w:rPr>
              <w:t xml:space="preserve">拒绝治疗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pct"/>
            <w:gridSpan w:val="2"/>
            <w:vMerge w:val="restart"/>
            <w:tcBorders>
              <w:left w:val="single" w:color="auto" w:sz="18" w:space="0"/>
            </w:tcBorders>
            <w:vAlign w:val="center"/>
          </w:tcPr>
          <w:p>
            <w:pPr>
              <w:jc w:val="center"/>
              <w:rPr>
                <w:rFonts w:asciiTheme="majorEastAsia" w:hAnsiTheme="majorEastAsia" w:eastAsiaTheme="majorEastAsia"/>
                <w:sz w:val="18"/>
                <w:szCs w:val="18"/>
                <w:u w:val="single"/>
              </w:rPr>
            </w:pPr>
            <w:r>
              <w:rPr>
                <w:rFonts w:hint="eastAsia" w:asciiTheme="majorEastAsia" w:hAnsiTheme="majorEastAsia" w:eastAsiaTheme="majorEastAsia"/>
                <w:sz w:val="18"/>
                <w:szCs w:val="18"/>
              </w:rPr>
              <w:t>3.用药情况</w:t>
            </w:r>
          </w:p>
        </w:tc>
        <w:tc>
          <w:tcPr>
            <w:tcW w:w="1027" w:type="pct"/>
            <w:gridSpan w:val="3"/>
          </w:tcPr>
          <w:p>
            <w:pPr>
              <w:jc w:val="center"/>
              <w:rPr>
                <w:rFonts w:asciiTheme="majorEastAsia" w:hAnsiTheme="majorEastAsia" w:eastAsiaTheme="majorEastAsia"/>
                <w:b/>
                <w:sz w:val="18"/>
                <w:szCs w:val="18"/>
              </w:rPr>
            </w:pPr>
            <w:r>
              <w:rPr>
                <w:rFonts w:hint="eastAsia" w:asciiTheme="majorEastAsia" w:hAnsiTheme="majorEastAsia" w:eastAsiaTheme="majorEastAsia"/>
                <w:b/>
                <w:sz w:val="18"/>
                <w:szCs w:val="18"/>
              </w:rPr>
              <w:t>药品名称</w:t>
            </w:r>
          </w:p>
        </w:tc>
        <w:tc>
          <w:tcPr>
            <w:tcW w:w="639" w:type="pct"/>
          </w:tcPr>
          <w:p>
            <w:pPr>
              <w:jc w:val="center"/>
              <w:rPr>
                <w:rFonts w:asciiTheme="majorEastAsia" w:hAnsiTheme="majorEastAsia" w:eastAsiaTheme="majorEastAsia"/>
                <w:b/>
                <w:sz w:val="18"/>
                <w:szCs w:val="18"/>
              </w:rPr>
            </w:pPr>
            <w:r>
              <w:rPr>
                <w:rFonts w:hint="eastAsia" w:asciiTheme="majorEastAsia" w:hAnsiTheme="majorEastAsia" w:eastAsiaTheme="majorEastAsia"/>
                <w:b/>
                <w:sz w:val="18"/>
                <w:szCs w:val="18"/>
              </w:rPr>
              <w:t>剂型</w:t>
            </w:r>
          </w:p>
        </w:tc>
        <w:tc>
          <w:tcPr>
            <w:tcW w:w="470" w:type="pct"/>
          </w:tcPr>
          <w:p>
            <w:pPr>
              <w:jc w:val="center"/>
              <w:rPr>
                <w:rFonts w:asciiTheme="majorEastAsia" w:hAnsiTheme="majorEastAsia" w:eastAsiaTheme="majorEastAsia"/>
                <w:b/>
                <w:sz w:val="18"/>
                <w:szCs w:val="18"/>
              </w:rPr>
            </w:pPr>
            <w:r>
              <w:rPr>
                <w:rFonts w:hint="eastAsia" w:asciiTheme="majorEastAsia" w:hAnsiTheme="majorEastAsia" w:eastAsiaTheme="majorEastAsia"/>
                <w:b/>
                <w:sz w:val="18"/>
                <w:szCs w:val="18"/>
              </w:rPr>
              <w:t>用法</w:t>
            </w:r>
          </w:p>
        </w:tc>
        <w:tc>
          <w:tcPr>
            <w:tcW w:w="642" w:type="pct"/>
            <w:gridSpan w:val="2"/>
          </w:tcPr>
          <w:p>
            <w:pPr>
              <w:jc w:val="center"/>
              <w:rPr>
                <w:rFonts w:asciiTheme="majorEastAsia" w:hAnsiTheme="majorEastAsia" w:eastAsiaTheme="majorEastAsia"/>
                <w:b/>
                <w:sz w:val="18"/>
                <w:szCs w:val="18"/>
              </w:rPr>
            </w:pPr>
            <w:r>
              <w:rPr>
                <w:rFonts w:hint="eastAsia" w:asciiTheme="majorEastAsia" w:hAnsiTheme="majorEastAsia" w:eastAsiaTheme="majorEastAsia"/>
                <w:b/>
                <w:sz w:val="18"/>
                <w:szCs w:val="18"/>
              </w:rPr>
              <w:t>漏服/总次数</w:t>
            </w:r>
          </w:p>
        </w:tc>
        <w:tc>
          <w:tcPr>
            <w:tcW w:w="1338" w:type="pct"/>
            <w:gridSpan w:val="4"/>
            <w:tcBorders>
              <w:right w:val="single" w:color="auto" w:sz="18" w:space="0"/>
            </w:tcBorders>
          </w:tcPr>
          <w:p>
            <w:pPr>
              <w:jc w:val="center"/>
              <w:rPr>
                <w:rFonts w:asciiTheme="majorEastAsia" w:hAnsiTheme="majorEastAsia" w:eastAsiaTheme="majorEastAsia"/>
                <w:b/>
                <w:sz w:val="18"/>
                <w:szCs w:val="18"/>
              </w:rPr>
            </w:pPr>
            <w:r>
              <w:rPr>
                <w:rFonts w:hint="eastAsia" w:asciiTheme="majorEastAsia" w:hAnsiTheme="majorEastAsia" w:eastAsiaTheme="majorEastAsia"/>
                <w:b/>
                <w:sz w:val="18"/>
                <w:szCs w:val="18"/>
              </w:rPr>
              <w:t>不良反应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pct"/>
            <w:gridSpan w:val="2"/>
            <w:vMerge w:val="continue"/>
            <w:tcBorders>
              <w:left w:val="single" w:color="auto" w:sz="18" w:space="0"/>
            </w:tcBorders>
            <w:vAlign w:val="center"/>
          </w:tcPr>
          <w:p>
            <w:pPr>
              <w:jc w:val="center"/>
              <w:rPr>
                <w:rFonts w:asciiTheme="majorEastAsia" w:hAnsiTheme="majorEastAsia" w:eastAsiaTheme="majorEastAsia"/>
                <w:sz w:val="18"/>
                <w:szCs w:val="18"/>
              </w:rPr>
            </w:pPr>
          </w:p>
        </w:tc>
        <w:tc>
          <w:tcPr>
            <w:tcW w:w="1027" w:type="pct"/>
            <w:gridSpan w:val="3"/>
          </w:tcPr>
          <w:p>
            <w:pPr>
              <w:rPr>
                <w:rFonts w:asciiTheme="majorEastAsia" w:hAnsiTheme="majorEastAsia" w:eastAsiaTheme="majorEastAsia"/>
                <w:sz w:val="18"/>
                <w:szCs w:val="18"/>
              </w:rPr>
            </w:pPr>
          </w:p>
        </w:tc>
        <w:tc>
          <w:tcPr>
            <w:tcW w:w="639" w:type="pct"/>
          </w:tcPr>
          <w:p>
            <w:pPr>
              <w:rPr>
                <w:rFonts w:asciiTheme="majorEastAsia" w:hAnsiTheme="majorEastAsia" w:eastAsiaTheme="majorEastAsia"/>
                <w:sz w:val="18"/>
                <w:szCs w:val="18"/>
              </w:rPr>
            </w:pPr>
          </w:p>
        </w:tc>
        <w:tc>
          <w:tcPr>
            <w:tcW w:w="470" w:type="pct"/>
          </w:tcPr>
          <w:p>
            <w:pPr>
              <w:rPr>
                <w:rFonts w:asciiTheme="majorEastAsia" w:hAnsiTheme="majorEastAsia" w:eastAsiaTheme="majorEastAsia"/>
                <w:sz w:val="18"/>
                <w:szCs w:val="18"/>
              </w:rPr>
            </w:pPr>
          </w:p>
        </w:tc>
        <w:tc>
          <w:tcPr>
            <w:tcW w:w="642" w:type="pct"/>
            <w:gridSpan w:val="2"/>
          </w:tcPr>
          <w:p>
            <w:pPr>
              <w:rPr>
                <w:rFonts w:asciiTheme="majorEastAsia" w:hAnsiTheme="majorEastAsia" w:eastAsiaTheme="majorEastAsia"/>
                <w:sz w:val="18"/>
                <w:szCs w:val="18"/>
              </w:rPr>
            </w:pPr>
          </w:p>
        </w:tc>
        <w:tc>
          <w:tcPr>
            <w:tcW w:w="1338" w:type="pct"/>
            <w:gridSpan w:val="4"/>
            <w:tcBorders>
              <w:right w:val="single" w:color="auto" w:sz="18" w:space="0"/>
            </w:tcBorders>
          </w:tcPr>
          <w:p>
            <w:pPr>
              <w:rPr>
                <w:rFonts w:asciiTheme="majorEastAsia" w:hAnsiTheme="majorEastAsia" w:eastAsiaTheme="maj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pct"/>
            <w:gridSpan w:val="2"/>
            <w:vMerge w:val="continue"/>
            <w:tcBorders>
              <w:left w:val="single" w:color="auto" w:sz="18" w:space="0"/>
            </w:tcBorders>
            <w:vAlign w:val="center"/>
          </w:tcPr>
          <w:p>
            <w:pPr>
              <w:jc w:val="center"/>
              <w:rPr>
                <w:rFonts w:asciiTheme="majorEastAsia" w:hAnsiTheme="majorEastAsia" w:eastAsiaTheme="majorEastAsia"/>
                <w:sz w:val="18"/>
                <w:szCs w:val="18"/>
              </w:rPr>
            </w:pPr>
          </w:p>
        </w:tc>
        <w:tc>
          <w:tcPr>
            <w:tcW w:w="1027" w:type="pct"/>
            <w:gridSpan w:val="3"/>
          </w:tcPr>
          <w:p>
            <w:pPr>
              <w:rPr>
                <w:rFonts w:asciiTheme="majorEastAsia" w:hAnsiTheme="majorEastAsia" w:eastAsiaTheme="majorEastAsia"/>
                <w:sz w:val="18"/>
                <w:szCs w:val="18"/>
              </w:rPr>
            </w:pPr>
          </w:p>
        </w:tc>
        <w:tc>
          <w:tcPr>
            <w:tcW w:w="639" w:type="pct"/>
          </w:tcPr>
          <w:p>
            <w:pPr>
              <w:rPr>
                <w:rFonts w:asciiTheme="majorEastAsia" w:hAnsiTheme="majorEastAsia" w:eastAsiaTheme="majorEastAsia"/>
                <w:sz w:val="18"/>
                <w:szCs w:val="18"/>
              </w:rPr>
            </w:pPr>
          </w:p>
        </w:tc>
        <w:tc>
          <w:tcPr>
            <w:tcW w:w="470" w:type="pct"/>
          </w:tcPr>
          <w:p>
            <w:pPr>
              <w:rPr>
                <w:rFonts w:asciiTheme="majorEastAsia" w:hAnsiTheme="majorEastAsia" w:eastAsiaTheme="majorEastAsia"/>
                <w:sz w:val="18"/>
                <w:szCs w:val="18"/>
              </w:rPr>
            </w:pPr>
          </w:p>
        </w:tc>
        <w:tc>
          <w:tcPr>
            <w:tcW w:w="642" w:type="pct"/>
            <w:gridSpan w:val="2"/>
          </w:tcPr>
          <w:p>
            <w:pPr>
              <w:rPr>
                <w:rFonts w:asciiTheme="majorEastAsia" w:hAnsiTheme="majorEastAsia" w:eastAsiaTheme="majorEastAsia"/>
                <w:sz w:val="18"/>
                <w:szCs w:val="18"/>
              </w:rPr>
            </w:pPr>
          </w:p>
        </w:tc>
        <w:tc>
          <w:tcPr>
            <w:tcW w:w="1338" w:type="pct"/>
            <w:gridSpan w:val="4"/>
            <w:tcBorders>
              <w:right w:val="single" w:color="auto" w:sz="18" w:space="0"/>
            </w:tcBorders>
          </w:tcPr>
          <w:p>
            <w:pPr>
              <w:rPr>
                <w:rFonts w:asciiTheme="majorEastAsia" w:hAnsiTheme="majorEastAsia" w:eastAsiaTheme="maj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pct"/>
            <w:gridSpan w:val="2"/>
            <w:vMerge w:val="continue"/>
            <w:tcBorders>
              <w:left w:val="single" w:color="auto" w:sz="18" w:space="0"/>
            </w:tcBorders>
            <w:vAlign w:val="center"/>
          </w:tcPr>
          <w:p>
            <w:pPr>
              <w:jc w:val="center"/>
              <w:rPr>
                <w:rFonts w:asciiTheme="majorEastAsia" w:hAnsiTheme="majorEastAsia" w:eastAsiaTheme="majorEastAsia"/>
                <w:sz w:val="18"/>
                <w:szCs w:val="18"/>
              </w:rPr>
            </w:pPr>
          </w:p>
        </w:tc>
        <w:tc>
          <w:tcPr>
            <w:tcW w:w="1027" w:type="pct"/>
            <w:gridSpan w:val="3"/>
          </w:tcPr>
          <w:p>
            <w:pPr>
              <w:rPr>
                <w:rFonts w:asciiTheme="majorEastAsia" w:hAnsiTheme="majorEastAsia" w:eastAsiaTheme="majorEastAsia"/>
                <w:sz w:val="18"/>
                <w:szCs w:val="18"/>
              </w:rPr>
            </w:pPr>
          </w:p>
        </w:tc>
        <w:tc>
          <w:tcPr>
            <w:tcW w:w="639" w:type="pct"/>
          </w:tcPr>
          <w:p>
            <w:pPr>
              <w:rPr>
                <w:rFonts w:asciiTheme="majorEastAsia" w:hAnsiTheme="majorEastAsia" w:eastAsiaTheme="majorEastAsia"/>
                <w:sz w:val="18"/>
                <w:szCs w:val="18"/>
              </w:rPr>
            </w:pPr>
          </w:p>
        </w:tc>
        <w:tc>
          <w:tcPr>
            <w:tcW w:w="470" w:type="pct"/>
          </w:tcPr>
          <w:p>
            <w:pPr>
              <w:rPr>
                <w:rFonts w:asciiTheme="majorEastAsia" w:hAnsiTheme="majorEastAsia" w:eastAsiaTheme="majorEastAsia"/>
                <w:sz w:val="18"/>
                <w:szCs w:val="18"/>
              </w:rPr>
            </w:pPr>
          </w:p>
        </w:tc>
        <w:tc>
          <w:tcPr>
            <w:tcW w:w="642" w:type="pct"/>
            <w:gridSpan w:val="2"/>
          </w:tcPr>
          <w:p>
            <w:pPr>
              <w:rPr>
                <w:rFonts w:asciiTheme="majorEastAsia" w:hAnsiTheme="majorEastAsia" w:eastAsiaTheme="majorEastAsia"/>
                <w:sz w:val="18"/>
                <w:szCs w:val="18"/>
              </w:rPr>
            </w:pPr>
          </w:p>
        </w:tc>
        <w:tc>
          <w:tcPr>
            <w:tcW w:w="1338" w:type="pct"/>
            <w:gridSpan w:val="4"/>
            <w:tcBorders>
              <w:right w:val="single" w:color="auto" w:sz="18" w:space="0"/>
            </w:tcBorders>
          </w:tcPr>
          <w:p>
            <w:pPr>
              <w:rPr>
                <w:rFonts w:asciiTheme="majorEastAsia" w:hAnsiTheme="majorEastAsia" w:eastAsiaTheme="maj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pct"/>
            <w:gridSpan w:val="2"/>
            <w:vMerge w:val="continue"/>
            <w:tcBorders>
              <w:left w:val="single" w:color="auto" w:sz="18" w:space="0"/>
            </w:tcBorders>
            <w:vAlign w:val="center"/>
          </w:tcPr>
          <w:p>
            <w:pPr>
              <w:jc w:val="center"/>
              <w:rPr>
                <w:rFonts w:asciiTheme="majorEastAsia" w:hAnsiTheme="majorEastAsia" w:eastAsiaTheme="majorEastAsia"/>
                <w:sz w:val="18"/>
                <w:szCs w:val="18"/>
              </w:rPr>
            </w:pPr>
          </w:p>
        </w:tc>
        <w:tc>
          <w:tcPr>
            <w:tcW w:w="1027" w:type="pct"/>
            <w:gridSpan w:val="3"/>
          </w:tcPr>
          <w:p>
            <w:pPr>
              <w:rPr>
                <w:rFonts w:asciiTheme="majorEastAsia" w:hAnsiTheme="majorEastAsia" w:eastAsiaTheme="majorEastAsia"/>
                <w:sz w:val="18"/>
                <w:szCs w:val="18"/>
              </w:rPr>
            </w:pPr>
          </w:p>
        </w:tc>
        <w:tc>
          <w:tcPr>
            <w:tcW w:w="639" w:type="pct"/>
          </w:tcPr>
          <w:p>
            <w:pPr>
              <w:rPr>
                <w:rFonts w:asciiTheme="majorEastAsia" w:hAnsiTheme="majorEastAsia" w:eastAsiaTheme="majorEastAsia"/>
                <w:sz w:val="18"/>
                <w:szCs w:val="18"/>
              </w:rPr>
            </w:pPr>
          </w:p>
        </w:tc>
        <w:tc>
          <w:tcPr>
            <w:tcW w:w="470" w:type="pct"/>
          </w:tcPr>
          <w:p>
            <w:pPr>
              <w:rPr>
                <w:rFonts w:asciiTheme="majorEastAsia" w:hAnsiTheme="majorEastAsia" w:eastAsiaTheme="majorEastAsia"/>
                <w:sz w:val="18"/>
                <w:szCs w:val="18"/>
              </w:rPr>
            </w:pPr>
          </w:p>
        </w:tc>
        <w:tc>
          <w:tcPr>
            <w:tcW w:w="642" w:type="pct"/>
            <w:gridSpan w:val="2"/>
          </w:tcPr>
          <w:p>
            <w:pPr>
              <w:rPr>
                <w:rFonts w:asciiTheme="majorEastAsia" w:hAnsiTheme="majorEastAsia" w:eastAsiaTheme="majorEastAsia"/>
                <w:sz w:val="18"/>
                <w:szCs w:val="18"/>
              </w:rPr>
            </w:pPr>
          </w:p>
        </w:tc>
        <w:tc>
          <w:tcPr>
            <w:tcW w:w="1338" w:type="pct"/>
            <w:gridSpan w:val="4"/>
            <w:tcBorders>
              <w:right w:val="single" w:color="auto" w:sz="18" w:space="0"/>
            </w:tcBorders>
          </w:tcPr>
          <w:p>
            <w:pPr>
              <w:rPr>
                <w:rFonts w:asciiTheme="majorEastAsia" w:hAnsiTheme="majorEastAsia" w:eastAsiaTheme="maj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pct"/>
            <w:gridSpan w:val="2"/>
            <w:vMerge w:val="continue"/>
            <w:tcBorders>
              <w:left w:val="single" w:color="auto" w:sz="18" w:space="0"/>
            </w:tcBorders>
            <w:vAlign w:val="center"/>
          </w:tcPr>
          <w:p>
            <w:pPr>
              <w:jc w:val="center"/>
              <w:rPr>
                <w:rFonts w:asciiTheme="majorEastAsia" w:hAnsiTheme="majorEastAsia" w:eastAsiaTheme="majorEastAsia"/>
                <w:sz w:val="18"/>
                <w:szCs w:val="18"/>
              </w:rPr>
            </w:pPr>
          </w:p>
        </w:tc>
        <w:tc>
          <w:tcPr>
            <w:tcW w:w="1027" w:type="pct"/>
            <w:gridSpan w:val="3"/>
          </w:tcPr>
          <w:p>
            <w:pPr>
              <w:rPr>
                <w:rFonts w:asciiTheme="majorEastAsia" w:hAnsiTheme="majorEastAsia" w:eastAsiaTheme="majorEastAsia"/>
                <w:sz w:val="18"/>
                <w:szCs w:val="18"/>
              </w:rPr>
            </w:pPr>
          </w:p>
        </w:tc>
        <w:tc>
          <w:tcPr>
            <w:tcW w:w="639" w:type="pct"/>
          </w:tcPr>
          <w:p>
            <w:pPr>
              <w:rPr>
                <w:rFonts w:asciiTheme="majorEastAsia" w:hAnsiTheme="majorEastAsia" w:eastAsiaTheme="majorEastAsia"/>
                <w:sz w:val="18"/>
                <w:szCs w:val="18"/>
              </w:rPr>
            </w:pPr>
          </w:p>
        </w:tc>
        <w:tc>
          <w:tcPr>
            <w:tcW w:w="470" w:type="pct"/>
          </w:tcPr>
          <w:p>
            <w:pPr>
              <w:rPr>
                <w:rFonts w:asciiTheme="majorEastAsia" w:hAnsiTheme="majorEastAsia" w:eastAsiaTheme="majorEastAsia"/>
                <w:sz w:val="18"/>
                <w:szCs w:val="18"/>
              </w:rPr>
            </w:pPr>
          </w:p>
        </w:tc>
        <w:tc>
          <w:tcPr>
            <w:tcW w:w="642" w:type="pct"/>
            <w:gridSpan w:val="2"/>
          </w:tcPr>
          <w:p>
            <w:pPr>
              <w:rPr>
                <w:rFonts w:asciiTheme="majorEastAsia" w:hAnsiTheme="majorEastAsia" w:eastAsiaTheme="majorEastAsia"/>
                <w:sz w:val="18"/>
                <w:szCs w:val="18"/>
              </w:rPr>
            </w:pPr>
          </w:p>
        </w:tc>
        <w:tc>
          <w:tcPr>
            <w:tcW w:w="1338" w:type="pct"/>
            <w:gridSpan w:val="4"/>
            <w:tcBorders>
              <w:right w:val="single" w:color="auto" w:sz="18" w:space="0"/>
            </w:tcBorders>
          </w:tcPr>
          <w:p>
            <w:pPr>
              <w:rPr>
                <w:rFonts w:asciiTheme="majorEastAsia" w:hAnsiTheme="majorEastAsia" w:eastAsiaTheme="maj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885" w:type="pct"/>
            <w:gridSpan w:val="2"/>
            <w:vMerge w:val="restart"/>
            <w:tcBorders>
              <w:left w:val="single" w:color="auto" w:sz="18" w:space="0"/>
            </w:tcBorders>
            <w:vAlign w:val="center"/>
          </w:tcPr>
          <w:p>
            <w:pPr>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4.本次执行的</w:t>
            </w:r>
          </w:p>
          <w:p>
            <w:pPr>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健康指导</w:t>
            </w:r>
          </w:p>
        </w:tc>
        <w:tc>
          <w:tcPr>
            <w:tcW w:w="2136" w:type="pct"/>
            <w:gridSpan w:val="5"/>
          </w:tcPr>
          <w:p>
            <w:pPr>
              <w:tabs>
                <w:tab w:val="left" w:pos="2415"/>
              </w:tabs>
              <w:jc w:val="center"/>
              <w:rPr>
                <w:rFonts w:asciiTheme="majorEastAsia" w:hAnsiTheme="majorEastAsia" w:eastAsiaTheme="majorEastAsia"/>
                <w:b/>
                <w:sz w:val="18"/>
                <w:szCs w:val="18"/>
              </w:rPr>
            </w:pPr>
            <w:r>
              <w:rPr>
                <w:rFonts w:hint="eastAsia" w:asciiTheme="majorEastAsia" w:hAnsiTheme="majorEastAsia" w:eastAsiaTheme="majorEastAsia"/>
                <w:b/>
                <w:sz w:val="18"/>
                <w:szCs w:val="18"/>
              </w:rPr>
              <w:t>项目名称</w:t>
            </w:r>
          </w:p>
        </w:tc>
        <w:tc>
          <w:tcPr>
            <w:tcW w:w="1979" w:type="pct"/>
            <w:gridSpan w:val="6"/>
            <w:tcBorders>
              <w:right w:val="single" w:color="auto" w:sz="18" w:space="0"/>
            </w:tcBorders>
          </w:tcPr>
          <w:p>
            <w:pPr>
              <w:tabs>
                <w:tab w:val="left" w:pos="2415"/>
              </w:tabs>
              <w:jc w:val="center"/>
              <w:rPr>
                <w:rFonts w:asciiTheme="majorEastAsia" w:hAnsiTheme="majorEastAsia" w:eastAsiaTheme="majorEastAsia"/>
                <w:b/>
                <w:sz w:val="18"/>
                <w:szCs w:val="18"/>
              </w:rPr>
            </w:pPr>
            <w:r>
              <w:rPr>
                <w:rFonts w:hint="eastAsia" w:asciiTheme="majorEastAsia" w:hAnsiTheme="majorEastAsia" w:eastAsiaTheme="majorEastAsia"/>
                <w:b/>
                <w:sz w:val="18"/>
                <w:szCs w:val="18"/>
              </w:rPr>
              <w:t>▲为需要干预  ☆为该阶段达标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85" w:type="pct"/>
            <w:gridSpan w:val="2"/>
            <w:vMerge w:val="continue"/>
            <w:tcBorders>
              <w:left w:val="single" w:color="auto" w:sz="18" w:space="0"/>
            </w:tcBorders>
            <w:vAlign w:val="center"/>
          </w:tcPr>
          <w:p>
            <w:pPr>
              <w:jc w:val="center"/>
              <w:rPr>
                <w:rFonts w:asciiTheme="majorEastAsia" w:hAnsiTheme="majorEastAsia" w:eastAsiaTheme="majorEastAsia"/>
                <w:sz w:val="18"/>
                <w:szCs w:val="18"/>
              </w:rPr>
            </w:pPr>
          </w:p>
        </w:tc>
        <w:tc>
          <w:tcPr>
            <w:tcW w:w="3821" w:type="pct"/>
            <w:gridSpan w:val="10"/>
          </w:tcPr>
          <w:p>
            <w:pPr>
              <w:tabs>
                <w:tab w:val="left" w:pos="2415"/>
              </w:tabs>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a) 用药指导 (详见3)</w:t>
            </w:r>
          </w:p>
        </w:tc>
        <w:tc>
          <w:tcPr>
            <w:tcW w:w="294" w:type="pct"/>
            <w:tcBorders>
              <w:right w:val="single" w:color="auto" w:sz="18" w:space="0"/>
            </w:tcBorders>
          </w:tcPr>
          <w:p>
            <w:pPr>
              <w:tabs>
                <w:tab w:val="left" w:pos="2415"/>
              </w:tabs>
              <w:spacing w:line="360" w:lineRule="auto"/>
              <w:rPr>
                <w:rFonts w:asciiTheme="majorEastAsia" w:hAnsiTheme="majorEastAsia" w:eastAsiaTheme="maj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85" w:type="pct"/>
            <w:gridSpan w:val="2"/>
            <w:vMerge w:val="continue"/>
            <w:tcBorders>
              <w:left w:val="single" w:color="auto" w:sz="18" w:space="0"/>
            </w:tcBorders>
            <w:vAlign w:val="center"/>
          </w:tcPr>
          <w:p>
            <w:pPr>
              <w:jc w:val="center"/>
              <w:rPr>
                <w:rFonts w:asciiTheme="majorEastAsia" w:hAnsiTheme="majorEastAsia" w:eastAsiaTheme="majorEastAsia"/>
                <w:sz w:val="18"/>
                <w:szCs w:val="18"/>
              </w:rPr>
            </w:pPr>
          </w:p>
        </w:tc>
        <w:tc>
          <w:tcPr>
            <w:tcW w:w="3821" w:type="pct"/>
            <w:gridSpan w:val="10"/>
          </w:tcPr>
          <w:p>
            <w:pPr>
              <w:tabs>
                <w:tab w:val="left" w:pos="2415"/>
              </w:tabs>
              <w:spacing w:line="360" w:lineRule="auto"/>
              <w:rPr>
                <w:rFonts w:hint="eastAsia" w:asciiTheme="majorEastAsia" w:hAnsiTheme="majorEastAsia" w:eastAsiaTheme="majorEastAsia"/>
                <w:sz w:val="18"/>
                <w:szCs w:val="18"/>
              </w:rPr>
            </w:pPr>
            <w:r>
              <w:rPr>
                <w:rFonts w:hint="eastAsia" w:asciiTheme="majorEastAsia" w:hAnsiTheme="majorEastAsia" w:eastAsiaTheme="majorEastAsia"/>
                <w:sz w:val="18"/>
                <w:szCs w:val="18"/>
              </w:rPr>
              <w:t>b) 康复锻炼</w:t>
            </w:r>
          </w:p>
        </w:tc>
        <w:tc>
          <w:tcPr>
            <w:tcW w:w="294" w:type="pct"/>
            <w:tcBorders>
              <w:right w:val="single" w:color="auto" w:sz="18" w:space="0"/>
            </w:tcBorders>
          </w:tcPr>
          <w:p>
            <w:pPr>
              <w:tabs>
                <w:tab w:val="left" w:pos="2415"/>
              </w:tabs>
              <w:spacing w:line="360" w:lineRule="auto"/>
              <w:rPr>
                <w:rFonts w:asciiTheme="majorEastAsia" w:hAnsiTheme="majorEastAsia" w:eastAsiaTheme="maj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85" w:type="pct"/>
            <w:gridSpan w:val="2"/>
            <w:vMerge w:val="continue"/>
            <w:tcBorders>
              <w:left w:val="single" w:color="auto" w:sz="18" w:space="0"/>
            </w:tcBorders>
            <w:vAlign w:val="center"/>
          </w:tcPr>
          <w:p>
            <w:pPr>
              <w:jc w:val="center"/>
              <w:rPr>
                <w:rFonts w:asciiTheme="majorEastAsia" w:hAnsiTheme="majorEastAsia" w:eastAsiaTheme="majorEastAsia"/>
                <w:sz w:val="18"/>
                <w:szCs w:val="18"/>
              </w:rPr>
            </w:pPr>
          </w:p>
        </w:tc>
        <w:tc>
          <w:tcPr>
            <w:tcW w:w="3821" w:type="pct"/>
            <w:gridSpan w:val="10"/>
          </w:tcPr>
          <w:p>
            <w:pPr>
              <w:tabs>
                <w:tab w:val="left" w:pos="2415"/>
              </w:tabs>
              <w:spacing w:line="360" w:lineRule="auto"/>
              <w:rPr>
                <w:rFonts w:hint="eastAsia" w:asciiTheme="majorEastAsia" w:hAnsiTheme="majorEastAsia" w:eastAsiaTheme="majorEastAsia"/>
                <w:sz w:val="18"/>
                <w:szCs w:val="18"/>
              </w:rPr>
            </w:pPr>
            <w:r>
              <w:rPr>
                <w:rFonts w:hint="eastAsia" w:asciiTheme="majorEastAsia" w:hAnsiTheme="majorEastAsia" w:eastAsiaTheme="majorEastAsia"/>
                <w:sz w:val="18"/>
                <w:szCs w:val="18"/>
              </w:rPr>
              <w:t>c) 生活、饮食习惯（数量/频率）烟（   /   ）酒（   /   ）</w:t>
            </w:r>
          </w:p>
        </w:tc>
        <w:tc>
          <w:tcPr>
            <w:tcW w:w="294" w:type="pct"/>
            <w:tcBorders>
              <w:right w:val="single" w:color="auto" w:sz="18" w:space="0"/>
            </w:tcBorders>
          </w:tcPr>
          <w:p>
            <w:pPr>
              <w:tabs>
                <w:tab w:val="left" w:pos="2415"/>
              </w:tabs>
              <w:spacing w:line="360" w:lineRule="auto"/>
              <w:rPr>
                <w:rFonts w:asciiTheme="majorEastAsia" w:hAnsiTheme="majorEastAsia" w:eastAsiaTheme="maj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85" w:type="pct"/>
            <w:gridSpan w:val="2"/>
            <w:vMerge w:val="continue"/>
            <w:tcBorders>
              <w:left w:val="single" w:color="auto" w:sz="18" w:space="0"/>
            </w:tcBorders>
            <w:vAlign w:val="center"/>
          </w:tcPr>
          <w:p>
            <w:pPr>
              <w:jc w:val="center"/>
              <w:rPr>
                <w:rFonts w:asciiTheme="majorEastAsia" w:hAnsiTheme="majorEastAsia" w:eastAsiaTheme="majorEastAsia"/>
                <w:sz w:val="18"/>
                <w:szCs w:val="18"/>
              </w:rPr>
            </w:pPr>
          </w:p>
        </w:tc>
        <w:tc>
          <w:tcPr>
            <w:tcW w:w="3821" w:type="pct"/>
            <w:gridSpan w:val="10"/>
          </w:tcPr>
          <w:p>
            <w:pPr>
              <w:tabs>
                <w:tab w:val="left" w:pos="2415"/>
              </w:tabs>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d) 心理社会支持</w:t>
            </w:r>
          </w:p>
        </w:tc>
        <w:tc>
          <w:tcPr>
            <w:tcW w:w="294" w:type="pct"/>
            <w:tcBorders>
              <w:right w:val="single" w:color="auto" w:sz="18" w:space="0"/>
            </w:tcBorders>
          </w:tcPr>
          <w:p>
            <w:pPr>
              <w:tabs>
                <w:tab w:val="left" w:pos="2415"/>
              </w:tabs>
              <w:spacing w:line="360" w:lineRule="auto"/>
              <w:rPr>
                <w:rFonts w:asciiTheme="majorEastAsia" w:hAnsiTheme="majorEastAsia" w:eastAsiaTheme="maj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85" w:type="pct"/>
            <w:gridSpan w:val="2"/>
            <w:vMerge w:val="continue"/>
            <w:tcBorders>
              <w:left w:val="single" w:color="auto" w:sz="18" w:space="0"/>
              <w:bottom w:val="single" w:color="auto" w:sz="18" w:space="0"/>
            </w:tcBorders>
            <w:vAlign w:val="center"/>
          </w:tcPr>
          <w:p>
            <w:pPr>
              <w:jc w:val="center"/>
              <w:rPr>
                <w:rFonts w:asciiTheme="majorEastAsia" w:hAnsiTheme="majorEastAsia" w:eastAsiaTheme="majorEastAsia"/>
                <w:sz w:val="18"/>
                <w:szCs w:val="18"/>
              </w:rPr>
            </w:pPr>
          </w:p>
        </w:tc>
        <w:tc>
          <w:tcPr>
            <w:tcW w:w="3821" w:type="pct"/>
            <w:gridSpan w:val="10"/>
            <w:tcBorders>
              <w:bottom w:val="single" w:color="auto" w:sz="18" w:space="0"/>
            </w:tcBorders>
          </w:tcPr>
          <w:p>
            <w:pPr>
              <w:tabs>
                <w:tab w:val="left" w:pos="2415"/>
              </w:tabs>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e) 其他</w:t>
            </w:r>
          </w:p>
        </w:tc>
        <w:tc>
          <w:tcPr>
            <w:tcW w:w="294" w:type="pct"/>
            <w:tcBorders>
              <w:bottom w:val="single" w:color="auto" w:sz="18" w:space="0"/>
              <w:right w:val="single" w:color="auto" w:sz="18" w:space="0"/>
            </w:tcBorders>
          </w:tcPr>
          <w:p>
            <w:pPr>
              <w:tabs>
                <w:tab w:val="left" w:pos="2415"/>
              </w:tabs>
              <w:spacing w:line="360" w:lineRule="auto"/>
              <w:rPr>
                <w:rFonts w:asciiTheme="majorEastAsia" w:hAnsiTheme="majorEastAsia" w:eastAsiaTheme="maj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13"/>
            <w:tcBorders>
              <w:top w:val="single" w:color="auto" w:sz="18" w:space="0"/>
              <w:left w:val="single" w:color="auto" w:sz="18" w:space="0"/>
              <w:bottom w:val="single" w:color="auto" w:sz="4" w:space="0"/>
              <w:right w:val="single" w:color="auto" w:sz="18" w:space="0"/>
            </w:tcBorders>
            <w:vAlign w:val="center"/>
          </w:tcPr>
          <w:p>
            <w:pPr>
              <w:jc w:val="left"/>
              <w:rPr>
                <w:rFonts w:asciiTheme="majorEastAsia" w:hAnsiTheme="majorEastAsia" w:eastAsiaTheme="majorEastAsia"/>
                <w:sz w:val="18"/>
                <w:szCs w:val="18"/>
              </w:rPr>
            </w:pPr>
            <w:r>
              <w:rPr>
                <w:rFonts w:hint="eastAsia" w:asciiTheme="majorEastAsia" w:hAnsiTheme="majorEastAsia" w:eastAsiaTheme="majorEastAsia"/>
                <w:sz w:val="18"/>
                <w:szCs w:val="18"/>
              </w:rPr>
              <w:t>其他问题：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pct"/>
            <w:vMerge w:val="restart"/>
            <w:tcBorders>
              <w:top w:val="single" w:color="auto" w:sz="18" w:space="0"/>
              <w:left w:val="single" w:color="auto" w:sz="18" w:space="0"/>
            </w:tcBorders>
            <w:vAlign w:val="center"/>
          </w:tcPr>
          <w:p>
            <w:pPr>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质量控制</w:t>
            </w:r>
          </w:p>
        </w:tc>
        <w:tc>
          <w:tcPr>
            <w:tcW w:w="1038" w:type="pct"/>
            <w:gridSpan w:val="3"/>
            <w:tcBorders>
              <w:top w:val="single" w:color="auto" w:sz="18"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rPr>
              <w:t>患者反馈</w:t>
            </w:r>
          </w:p>
        </w:tc>
        <w:tc>
          <w:tcPr>
            <w:tcW w:w="3335" w:type="pct"/>
            <w:gridSpan w:val="9"/>
            <w:tcBorders>
              <w:top w:val="single" w:color="auto" w:sz="18" w:space="0"/>
              <w:right w:val="single" w:color="auto" w:sz="18" w:space="0"/>
            </w:tcBorders>
          </w:tcPr>
          <w:p>
            <w:pPr>
              <w:jc w:val="center"/>
              <w:rPr>
                <w:rFonts w:asciiTheme="majorEastAsia" w:hAnsiTheme="majorEastAsia" w:eastAsiaTheme="majorEastAsia"/>
                <w:sz w:val="18"/>
                <w:szCs w:val="18"/>
              </w:rPr>
            </w:pPr>
            <w:r>
              <w:rPr>
                <w:rFonts w:hint="eastAsia" w:hAnsi="MS Mincho" w:eastAsia="MS Mincho" w:cs="MS Mincho" w:asciiTheme="majorEastAsia"/>
                <w:sz w:val="18"/>
                <w:szCs w:val="18"/>
              </w:rPr>
              <w:t>◯</w:t>
            </w:r>
            <w:r>
              <w:rPr>
                <w:rFonts w:hint="eastAsia" w:asciiTheme="majorEastAsia" w:hAnsiTheme="majorEastAsia" w:eastAsiaTheme="majorEastAsia"/>
                <w:sz w:val="18"/>
                <w:szCs w:val="18"/>
              </w:rPr>
              <w:t xml:space="preserve">非常满意      </w:t>
            </w:r>
            <w:r>
              <w:rPr>
                <w:rFonts w:hint="eastAsia" w:hAnsi="MS Mincho" w:eastAsia="MS Mincho" w:cs="MS Mincho" w:asciiTheme="majorEastAsia"/>
                <w:sz w:val="18"/>
                <w:szCs w:val="18"/>
              </w:rPr>
              <w:t>◯</w:t>
            </w:r>
            <w:r>
              <w:rPr>
                <w:rFonts w:hint="eastAsia" w:asciiTheme="majorEastAsia" w:hAnsiTheme="majorEastAsia" w:eastAsiaTheme="majorEastAsia"/>
                <w:sz w:val="18"/>
                <w:szCs w:val="18"/>
              </w:rPr>
              <w:t xml:space="preserve">满 意      </w:t>
            </w:r>
            <w:r>
              <w:rPr>
                <w:rFonts w:hint="eastAsia" w:hAnsi="MS Mincho" w:eastAsia="MS Mincho" w:cs="MS Mincho" w:asciiTheme="majorEastAsia"/>
                <w:sz w:val="18"/>
                <w:szCs w:val="18"/>
              </w:rPr>
              <w:t>◯</w:t>
            </w:r>
            <w:r>
              <w:rPr>
                <w:rFonts w:hint="eastAsia" w:asciiTheme="majorEastAsia" w:hAnsiTheme="majorEastAsia" w:eastAsiaTheme="majorEastAsia"/>
                <w:sz w:val="18"/>
                <w:szCs w:val="18"/>
              </w:rPr>
              <w:t xml:space="preserve">一 般      </w:t>
            </w:r>
            <w:r>
              <w:rPr>
                <w:rFonts w:hint="eastAsia" w:hAnsi="MS Mincho" w:eastAsia="MS Mincho" w:cs="MS Mincho" w:asciiTheme="majorEastAsia"/>
                <w:sz w:val="18"/>
                <w:szCs w:val="18"/>
              </w:rPr>
              <w:t>◯</w:t>
            </w:r>
            <w:r>
              <w:rPr>
                <w:rFonts w:hint="eastAsia" w:asciiTheme="majorEastAsia" w:hAnsiTheme="majorEastAsia" w:eastAsiaTheme="majorEastAsia"/>
                <w:sz w:val="18"/>
                <w:szCs w:val="18"/>
              </w:rPr>
              <w:t xml:space="preserve">不满意     </w:t>
            </w:r>
            <w:r>
              <w:rPr>
                <w:rFonts w:hint="eastAsia" w:hAnsi="MS Mincho" w:eastAsia="MS Mincho" w:cs="MS Mincho" w:asciiTheme="majorEastAsia"/>
                <w:sz w:val="18"/>
                <w:szCs w:val="18"/>
              </w:rPr>
              <w:t>◯</w:t>
            </w:r>
            <w:r>
              <w:rPr>
                <w:rFonts w:hint="eastAsia" w:asciiTheme="majorEastAsia" w:hAnsiTheme="majorEastAsia" w:eastAsiaTheme="majorEastAsia"/>
                <w:sz w:val="18"/>
                <w:szCs w:val="18"/>
              </w:rPr>
              <w:t>非常不满意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pct"/>
            <w:vMerge w:val="continue"/>
            <w:tcBorders>
              <w:left w:val="single" w:color="auto" w:sz="18" w:space="0"/>
            </w:tcBorders>
          </w:tcPr>
          <w:p>
            <w:pPr>
              <w:rPr>
                <w:rFonts w:asciiTheme="majorEastAsia" w:hAnsiTheme="majorEastAsia" w:eastAsiaTheme="majorEastAsia"/>
                <w:sz w:val="18"/>
                <w:szCs w:val="18"/>
              </w:rPr>
            </w:pPr>
          </w:p>
        </w:tc>
        <w:tc>
          <w:tcPr>
            <w:tcW w:w="1038" w:type="pct"/>
            <w:gridSpan w:val="3"/>
          </w:tcPr>
          <w:p>
            <w:pPr>
              <w:rPr>
                <w:rFonts w:asciiTheme="majorEastAsia" w:hAnsiTheme="majorEastAsia" w:eastAsiaTheme="majorEastAsia"/>
                <w:sz w:val="18"/>
                <w:szCs w:val="18"/>
              </w:rPr>
            </w:pPr>
            <w:r>
              <w:rPr>
                <w:rFonts w:hint="eastAsia" w:asciiTheme="majorEastAsia" w:hAnsiTheme="majorEastAsia" w:eastAsiaTheme="majorEastAsia"/>
                <w:sz w:val="18"/>
                <w:szCs w:val="18"/>
              </w:rPr>
              <w:t>患者建议</w:t>
            </w:r>
          </w:p>
        </w:tc>
        <w:tc>
          <w:tcPr>
            <w:tcW w:w="3335" w:type="pct"/>
            <w:gridSpan w:val="9"/>
            <w:tcBorders>
              <w:right w:val="single" w:color="auto" w:sz="18" w:space="0"/>
            </w:tcBorders>
          </w:tcPr>
          <w:p>
            <w:pPr>
              <w:jc w:val="center"/>
              <w:rPr>
                <w:rFonts w:asciiTheme="majorEastAsia" w:hAnsiTheme="majorEastAsia" w:eastAsiaTheme="maj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pct"/>
            <w:vMerge w:val="continue"/>
            <w:tcBorders>
              <w:left w:val="single" w:color="auto" w:sz="18" w:space="0"/>
              <w:bottom w:val="single" w:color="auto" w:sz="18" w:space="0"/>
            </w:tcBorders>
          </w:tcPr>
          <w:p>
            <w:pPr>
              <w:rPr>
                <w:rFonts w:asciiTheme="majorEastAsia" w:hAnsiTheme="majorEastAsia" w:eastAsiaTheme="majorEastAsia"/>
                <w:sz w:val="18"/>
                <w:szCs w:val="18"/>
              </w:rPr>
            </w:pPr>
          </w:p>
        </w:tc>
        <w:tc>
          <w:tcPr>
            <w:tcW w:w="1038" w:type="pct"/>
            <w:gridSpan w:val="3"/>
            <w:tcBorders>
              <w:bottom w:val="single" w:color="auto" w:sz="18"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rPr>
              <w:t>质控人：</w:t>
            </w:r>
          </w:p>
        </w:tc>
        <w:tc>
          <w:tcPr>
            <w:tcW w:w="3335" w:type="pct"/>
            <w:gridSpan w:val="9"/>
            <w:tcBorders>
              <w:bottom w:val="single" w:color="auto" w:sz="18" w:space="0"/>
              <w:right w:val="single" w:color="auto" w:sz="18" w:space="0"/>
            </w:tcBorders>
          </w:tcPr>
          <w:p>
            <w:pPr>
              <w:jc w:val="center"/>
              <w:rPr>
                <w:rFonts w:asciiTheme="majorEastAsia" w:hAnsiTheme="majorEastAsia" w:eastAsiaTheme="majorEastAsia"/>
                <w:sz w:val="18"/>
                <w:szCs w:val="18"/>
              </w:rPr>
            </w:pPr>
          </w:p>
        </w:tc>
      </w:tr>
    </w:tbl>
    <w:p>
      <w:pPr>
        <w:pStyle w:val="56"/>
        <w:ind w:firstLine="0" w:firstLineChars="0"/>
        <w:rPr>
          <w:lang w:val="en-GB"/>
        </w:rPr>
        <w:sectPr>
          <w:pgSz w:w="11906" w:h="16838"/>
          <w:pgMar w:top="2410" w:right="1134" w:bottom="1134" w:left="1134" w:header="1418" w:footer="1134" w:gutter="284"/>
          <w:cols w:space="425" w:num="1"/>
          <w:formProt w:val="0"/>
          <w:docGrid w:type="lines" w:linePitch="312" w:charSpace="0"/>
        </w:sectPr>
      </w:pPr>
    </w:p>
    <w:p>
      <w:pPr>
        <w:pStyle w:val="198"/>
        <w:rPr>
          <w:lang w:val="en-GB"/>
        </w:rPr>
      </w:pPr>
    </w:p>
    <w:p>
      <w:pPr>
        <w:pStyle w:val="199"/>
        <w:rPr>
          <w:lang w:val="en-GB"/>
        </w:rPr>
      </w:pPr>
    </w:p>
    <w:p>
      <w:pPr>
        <w:pStyle w:val="76"/>
        <w:spacing w:before="78" w:after="156"/>
        <w:rPr>
          <w:rFonts w:hint="eastAsia"/>
          <w:lang w:val="en-GB"/>
        </w:rPr>
      </w:pPr>
      <w:r>
        <w:rPr>
          <w:lang w:val="en-GB"/>
        </w:rPr>
        <w:br w:type="textWrapping"/>
      </w:r>
      <w:r>
        <w:rPr>
          <w:rFonts w:hint="eastAsia"/>
          <w:lang w:val="en-GB"/>
        </w:rPr>
        <w:t>（资料性）</w:t>
      </w:r>
      <w:r>
        <w:rPr>
          <w:lang w:val="en-GB"/>
        </w:rPr>
        <w:br w:type="textWrapping"/>
      </w:r>
      <w:r>
        <w:rPr>
          <w:rFonts w:hint="eastAsia"/>
          <w:lang w:val="en-GB"/>
        </w:rPr>
        <w:t>肺癌患者随访流程图</w:t>
      </w:r>
    </w:p>
    <w:p>
      <w:pPr>
        <w:pStyle w:val="56"/>
        <w:ind w:firstLine="0" w:firstLineChars="0"/>
        <w:rPr>
          <w:lang w:val="en-GB"/>
        </w:rPr>
      </w:pPr>
    </w:p>
    <w:p>
      <w:pPr>
        <w:pStyle w:val="56"/>
        <w:ind w:firstLine="0" w:firstLineChars="0"/>
        <w:jc w:val="center"/>
        <w:rPr>
          <w:rFonts w:hint="eastAsia"/>
          <w:lang w:val="en-GB"/>
        </w:rPr>
      </w:pPr>
      <w:r>
        <w:rPr>
          <w:lang w:val="en-GB"/>
        </w:rPr>
        <w:drawing>
          <wp:inline distT="0" distB="0" distL="0" distR="0">
            <wp:extent cx="5419725" cy="6080760"/>
            <wp:effectExtent l="0" t="0" r="9525" b="0"/>
            <wp:docPr id="1359578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57875"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427154" cy="6088411"/>
                    </a:xfrm>
                    <a:prstGeom prst="rect">
                      <a:avLst/>
                    </a:prstGeom>
                    <a:noFill/>
                    <a:ln>
                      <a:noFill/>
                    </a:ln>
                  </pic:spPr>
                </pic:pic>
              </a:graphicData>
            </a:graphic>
          </wp:inline>
        </w:drawing>
      </w:r>
    </w:p>
    <w:p>
      <w:pPr>
        <w:pStyle w:val="83"/>
        <w:spacing w:before="156" w:after="156"/>
        <w:rPr>
          <w:lang w:val="en-GB"/>
        </w:rPr>
      </w:pPr>
      <w:r>
        <w:rPr>
          <w:rFonts w:hint="eastAsia"/>
          <w:lang w:val="en-GB"/>
        </w:rPr>
        <w:t>肺癌患者随访流程图</w:t>
      </w:r>
    </w:p>
    <w:p>
      <w:pPr>
        <w:pStyle w:val="56"/>
        <w:ind w:firstLine="420"/>
        <w:rPr>
          <w:rFonts w:hint="eastAsia"/>
          <w:lang w:val="en-GB"/>
        </w:rPr>
      </w:pPr>
    </w:p>
    <w:p>
      <w:pPr>
        <w:pStyle w:val="56"/>
        <w:ind w:firstLine="0" w:firstLineChars="0"/>
        <w:rPr>
          <w:lang w:val="en-GB"/>
        </w:rPr>
        <w:sectPr>
          <w:pgSz w:w="11906" w:h="16838"/>
          <w:pgMar w:top="2410" w:right="1134" w:bottom="1134" w:left="1134" w:header="1418" w:footer="1134" w:gutter="284"/>
          <w:cols w:space="425" w:num="1"/>
          <w:formProt w:val="0"/>
          <w:docGrid w:type="lines" w:linePitch="312" w:charSpace="0"/>
        </w:sectPr>
      </w:pPr>
    </w:p>
    <w:p>
      <w:pPr>
        <w:pStyle w:val="198"/>
        <w:rPr>
          <w:lang w:val="en-GB"/>
        </w:rPr>
      </w:pPr>
    </w:p>
    <w:p>
      <w:pPr>
        <w:pStyle w:val="199"/>
        <w:rPr>
          <w:lang w:val="en-GB"/>
        </w:rPr>
      </w:pPr>
    </w:p>
    <w:p>
      <w:pPr>
        <w:pStyle w:val="76"/>
        <w:spacing w:before="78" w:after="156"/>
        <w:rPr>
          <w:rFonts w:hint="eastAsia"/>
          <w:lang w:val="en-GB"/>
        </w:rPr>
      </w:pPr>
      <w:r>
        <w:rPr>
          <w:lang w:val="en-GB"/>
        </w:rPr>
        <w:br w:type="textWrapping"/>
      </w:r>
      <w:r>
        <w:rPr>
          <w:rFonts w:hint="eastAsia"/>
          <w:lang w:val="en-GB"/>
        </w:rPr>
        <w:t>（资料性）</w:t>
      </w:r>
      <w:r>
        <w:rPr>
          <w:lang w:val="en-GB"/>
        </w:rPr>
        <w:br w:type="textWrapping"/>
      </w:r>
      <w:r>
        <w:rPr>
          <w:rFonts w:hint="eastAsia"/>
          <w:lang w:val="en-GB"/>
        </w:rPr>
        <w:t>肺癌患者基本信息</w:t>
      </w:r>
    </w:p>
    <w:tbl>
      <w:tblPr>
        <w:tblStyle w:val="27"/>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199"/>
        <w:gridCol w:w="412"/>
        <w:gridCol w:w="177"/>
        <w:gridCol w:w="545"/>
        <w:gridCol w:w="1238"/>
        <w:gridCol w:w="610"/>
        <w:gridCol w:w="585"/>
        <w:gridCol w:w="1047"/>
        <w:gridCol w:w="146"/>
        <w:gridCol w:w="959"/>
        <w:gridCol w:w="14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594" w:type="pct"/>
            <w:tcBorders>
              <w:top w:val="single" w:color="auto" w:sz="18" w:space="0"/>
              <w:left w:val="single" w:color="auto" w:sz="18" w:space="0"/>
              <w:bottom w:val="single" w:color="auto" w:sz="2" w:space="0"/>
            </w:tcBorders>
          </w:tcPr>
          <w:p>
            <w:pPr>
              <w:spacing w:line="276" w:lineRule="auto"/>
              <w:rPr>
                <w:rFonts w:asciiTheme="majorEastAsia" w:hAnsiTheme="majorEastAsia" w:eastAsiaTheme="majorEastAsia"/>
                <w:sz w:val="18"/>
                <w:szCs w:val="18"/>
                <w:u w:val="single"/>
              </w:rPr>
            </w:pPr>
            <w:r>
              <w:rPr>
                <w:rFonts w:hint="eastAsia" w:asciiTheme="majorEastAsia" w:hAnsiTheme="majorEastAsia" w:eastAsiaTheme="majorEastAsia"/>
                <w:sz w:val="18"/>
                <w:szCs w:val="18"/>
              </w:rPr>
              <w:t>姓名：</w:t>
            </w:r>
          </w:p>
        </w:tc>
        <w:tc>
          <w:tcPr>
            <w:tcW w:w="631" w:type="pct"/>
            <w:tcBorders>
              <w:top w:val="single" w:color="auto" w:sz="18" w:space="0"/>
              <w:bottom w:val="single" w:color="auto" w:sz="2" w:space="0"/>
            </w:tcBorders>
          </w:tcPr>
          <w:p>
            <w:pPr>
              <w:spacing w:line="276" w:lineRule="auto"/>
              <w:rPr>
                <w:rFonts w:asciiTheme="majorEastAsia" w:hAnsiTheme="majorEastAsia" w:eastAsiaTheme="majorEastAsia"/>
                <w:sz w:val="18"/>
                <w:szCs w:val="18"/>
              </w:rPr>
            </w:pPr>
          </w:p>
        </w:tc>
        <w:tc>
          <w:tcPr>
            <w:tcW w:w="597" w:type="pct"/>
            <w:gridSpan w:val="3"/>
            <w:tcBorders>
              <w:top w:val="single" w:color="auto" w:sz="18" w:space="0"/>
              <w:bottom w:val="single" w:color="auto" w:sz="2" w:space="0"/>
            </w:tcBorders>
          </w:tcPr>
          <w:p>
            <w:pPr>
              <w:spacing w:line="276" w:lineRule="auto"/>
              <w:rPr>
                <w:rFonts w:asciiTheme="majorEastAsia" w:hAnsiTheme="majorEastAsia" w:eastAsiaTheme="majorEastAsia"/>
                <w:sz w:val="18"/>
                <w:szCs w:val="18"/>
                <w:u w:val="single"/>
              </w:rPr>
            </w:pPr>
            <w:r>
              <w:rPr>
                <w:rFonts w:hint="eastAsia" w:asciiTheme="majorEastAsia" w:hAnsiTheme="majorEastAsia" w:eastAsiaTheme="majorEastAsia"/>
                <w:sz w:val="18"/>
                <w:szCs w:val="18"/>
              </w:rPr>
              <w:t>性别：</w:t>
            </w:r>
          </w:p>
        </w:tc>
        <w:tc>
          <w:tcPr>
            <w:tcW w:w="652" w:type="pct"/>
            <w:tcBorders>
              <w:top w:val="single" w:color="auto" w:sz="18" w:space="0"/>
              <w:bottom w:val="single" w:color="auto" w:sz="2" w:space="0"/>
            </w:tcBorders>
          </w:tcPr>
          <w:p>
            <w:pPr>
              <w:spacing w:line="276" w:lineRule="auto"/>
              <w:rPr>
                <w:rFonts w:asciiTheme="majorEastAsia" w:hAnsiTheme="majorEastAsia" w:eastAsiaTheme="majorEastAsia"/>
                <w:sz w:val="18"/>
                <w:szCs w:val="18"/>
              </w:rPr>
            </w:pPr>
          </w:p>
        </w:tc>
        <w:tc>
          <w:tcPr>
            <w:tcW w:w="629" w:type="pct"/>
            <w:gridSpan w:val="2"/>
            <w:tcBorders>
              <w:top w:val="single" w:color="auto" w:sz="18" w:space="0"/>
              <w:bottom w:val="single" w:color="auto" w:sz="2" w:space="0"/>
            </w:tcBorders>
          </w:tcPr>
          <w:p>
            <w:pPr>
              <w:spacing w:line="276" w:lineRule="auto"/>
              <w:rPr>
                <w:rFonts w:asciiTheme="majorEastAsia" w:hAnsiTheme="majorEastAsia" w:eastAsiaTheme="majorEastAsia"/>
                <w:sz w:val="18"/>
                <w:szCs w:val="18"/>
              </w:rPr>
            </w:pPr>
            <w:r>
              <w:rPr>
                <w:rFonts w:hint="eastAsia" w:asciiTheme="majorEastAsia" w:hAnsiTheme="majorEastAsia" w:eastAsiaTheme="majorEastAsia"/>
                <w:sz w:val="18"/>
                <w:szCs w:val="18"/>
              </w:rPr>
              <w:t>年龄：</w:t>
            </w:r>
          </w:p>
        </w:tc>
        <w:tc>
          <w:tcPr>
            <w:tcW w:w="628" w:type="pct"/>
            <w:gridSpan w:val="2"/>
            <w:tcBorders>
              <w:top w:val="single" w:color="auto" w:sz="18" w:space="0"/>
              <w:bottom w:val="single" w:color="auto" w:sz="2" w:space="0"/>
            </w:tcBorders>
          </w:tcPr>
          <w:p>
            <w:pPr>
              <w:spacing w:line="276" w:lineRule="auto"/>
              <w:rPr>
                <w:rFonts w:asciiTheme="majorEastAsia" w:hAnsiTheme="majorEastAsia" w:eastAsiaTheme="majorEastAsia"/>
                <w:sz w:val="18"/>
                <w:szCs w:val="18"/>
                <w:u w:val="single"/>
              </w:rPr>
            </w:pPr>
          </w:p>
        </w:tc>
        <w:tc>
          <w:tcPr>
            <w:tcW w:w="505" w:type="pct"/>
            <w:tcBorders>
              <w:top w:val="single" w:color="auto" w:sz="18" w:space="0"/>
              <w:bottom w:val="single" w:color="auto" w:sz="2" w:space="0"/>
            </w:tcBorders>
          </w:tcPr>
          <w:p>
            <w:pPr>
              <w:spacing w:line="276" w:lineRule="auto"/>
              <w:rPr>
                <w:rFonts w:asciiTheme="majorEastAsia" w:hAnsiTheme="majorEastAsia" w:eastAsiaTheme="majorEastAsia"/>
                <w:sz w:val="18"/>
                <w:szCs w:val="18"/>
              </w:rPr>
            </w:pPr>
            <w:r>
              <w:rPr>
                <w:rFonts w:hint="eastAsia" w:asciiTheme="majorEastAsia" w:hAnsiTheme="majorEastAsia" w:eastAsiaTheme="majorEastAsia"/>
                <w:sz w:val="18"/>
                <w:szCs w:val="18"/>
              </w:rPr>
              <w:t>住院号：</w:t>
            </w:r>
          </w:p>
        </w:tc>
        <w:tc>
          <w:tcPr>
            <w:tcW w:w="764" w:type="pct"/>
            <w:tcBorders>
              <w:top w:val="single" w:color="auto" w:sz="18" w:space="0"/>
              <w:bottom w:val="single" w:color="auto" w:sz="2" w:space="0"/>
              <w:right w:val="single" w:color="auto" w:sz="18" w:space="0"/>
            </w:tcBorders>
          </w:tcPr>
          <w:p>
            <w:pPr>
              <w:spacing w:line="276" w:lineRule="auto"/>
              <w:rPr>
                <w:rFonts w:asciiTheme="majorEastAsia" w:hAnsiTheme="majorEastAsia" w:eastAsiaTheme="maj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594" w:type="pct"/>
            <w:tcBorders>
              <w:top w:val="single" w:color="auto" w:sz="2" w:space="0"/>
              <w:left w:val="single" w:color="auto" w:sz="18" w:space="0"/>
            </w:tcBorders>
          </w:tcPr>
          <w:p>
            <w:pPr>
              <w:spacing w:line="276" w:lineRule="auto"/>
              <w:rPr>
                <w:rFonts w:asciiTheme="majorEastAsia" w:hAnsiTheme="majorEastAsia" w:eastAsiaTheme="majorEastAsia"/>
                <w:sz w:val="18"/>
                <w:szCs w:val="18"/>
              </w:rPr>
            </w:pPr>
            <w:r>
              <w:rPr>
                <w:rFonts w:hint="eastAsia" w:asciiTheme="majorEastAsia" w:hAnsiTheme="majorEastAsia" w:eastAsiaTheme="majorEastAsia"/>
                <w:sz w:val="18"/>
                <w:szCs w:val="18"/>
              </w:rPr>
              <w:t>婚姻状况：</w:t>
            </w:r>
          </w:p>
        </w:tc>
        <w:tc>
          <w:tcPr>
            <w:tcW w:w="631" w:type="pct"/>
            <w:tcBorders>
              <w:top w:val="single" w:color="auto" w:sz="2" w:space="0"/>
            </w:tcBorders>
          </w:tcPr>
          <w:p>
            <w:pPr>
              <w:spacing w:line="276" w:lineRule="auto"/>
              <w:rPr>
                <w:rFonts w:asciiTheme="majorEastAsia" w:hAnsiTheme="majorEastAsia" w:eastAsiaTheme="majorEastAsia"/>
                <w:sz w:val="18"/>
                <w:szCs w:val="18"/>
              </w:rPr>
            </w:pPr>
          </w:p>
        </w:tc>
        <w:tc>
          <w:tcPr>
            <w:tcW w:w="597" w:type="pct"/>
            <w:gridSpan w:val="3"/>
            <w:tcBorders>
              <w:top w:val="single" w:color="auto" w:sz="2" w:space="0"/>
            </w:tcBorders>
          </w:tcPr>
          <w:p>
            <w:pPr>
              <w:spacing w:line="276" w:lineRule="auto"/>
              <w:rPr>
                <w:rFonts w:asciiTheme="majorEastAsia" w:hAnsiTheme="majorEastAsia" w:eastAsiaTheme="majorEastAsia"/>
                <w:sz w:val="18"/>
                <w:szCs w:val="18"/>
              </w:rPr>
            </w:pPr>
            <w:r>
              <w:rPr>
                <w:rFonts w:hint="eastAsia" w:asciiTheme="majorEastAsia" w:hAnsiTheme="majorEastAsia" w:eastAsiaTheme="majorEastAsia"/>
                <w:sz w:val="18"/>
                <w:szCs w:val="18"/>
              </w:rPr>
              <w:t>学历：</w:t>
            </w:r>
          </w:p>
        </w:tc>
        <w:tc>
          <w:tcPr>
            <w:tcW w:w="652" w:type="pct"/>
            <w:tcBorders>
              <w:top w:val="single" w:color="auto" w:sz="2" w:space="0"/>
            </w:tcBorders>
          </w:tcPr>
          <w:p>
            <w:pPr>
              <w:spacing w:line="276" w:lineRule="auto"/>
              <w:rPr>
                <w:rFonts w:asciiTheme="majorEastAsia" w:hAnsiTheme="majorEastAsia" w:eastAsiaTheme="majorEastAsia"/>
                <w:sz w:val="18"/>
                <w:szCs w:val="18"/>
              </w:rPr>
            </w:pPr>
          </w:p>
        </w:tc>
        <w:tc>
          <w:tcPr>
            <w:tcW w:w="629" w:type="pct"/>
            <w:gridSpan w:val="2"/>
            <w:tcBorders>
              <w:top w:val="single" w:color="auto" w:sz="2" w:space="0"/>
            </w:tcBorders>
          </w:tcPr>
          <w:p>
            <w:pPr>
              <w:spacing w:line="276" w:lineRule="auto"/>
              <w:rPr>
                <w:rFonts w:asciiTheme="majorEastAsia" w:hAnsiTheme="majorEastAsia" w:eastAsiaTheme="majorEastAsia"/>
                <w:sz w:val="18"/>
                <w:szCs w:val="18"/>
              </w:rPr>
            </w:pPr>
            <w:r>
              <w:rPr>
                <w:rFonts w:hint="eastAsia" w:asciiTheme="majorEastAsia" w:hAnsiTheme="majorEastAsia" w:eastAsiaTheme="majorEastAsia"/>
                <w:sz w:val="18"/>
                <w:szCs w:val="18"/>
              </w:rPr>
              <w:t>职业：</w:t>
            </w:r>
          </w:p>
        </w:tc>
        <w:tc>
          <w:tcPr>
            <w:tcW w:w="628" w:type="pct"/>
            <w:gridSpan w:val="2"/>
            <w:tcBorders>
              <w:top w:val="single" w:color="auto" w:sz="2" w:space="0"/>
            </w:tcBorders>
          </w:tcPr>
          <w:p>
            <w:pPr>
              <w:spacing w:line="276" w:lineRule="auto"/>
              <w:rPr>
                <w:rFonts w:asciiTheme="majorEastAsia" w:hAnsiTheme="majorEastAsia" w:eastAsiaTheme="majorEastAsia"/>
                <w:sz w:val="18"/>
                <w:szCs w:val="18"/>
                <w:u w:val="single"/>
              </w:rPr>
            </w:pPr>
          </w:p>
        </w:tc>
        <w:tc>
          <w:tcPr>
            <w:tcW w:w="505" w:type="pct"/>
            <w:tcBorders>
              <w:top w:val="single" w:color="auto" w:sz="2" w:space="0"/>
            </w:tcBorders>
          </w:tcPr>
          <w:p>
            <w:pPr>
              <w:spacing w:line="276" w:lineRule="auto"/>
              <w:rPr>
                <w:rFonts w:asciiTheme="majorEastAsia" w:hAnsiTheme="majorEastAsia" w:eastAsiaTheme="majorEastAsia"/>
                <w:sz w:val="18"/>
                <w:szCs w:val="18"/>
              </w:rPr>
            </w:pPr>
            <w:r>
              <w:rPr>
                <w:rFonts w:hint="eastAsia" w:asciiTheme="majorEastAsia" w:hAnsiTheme="majorEastAsia" w:eastAsiaTheme="majorEastAsia"/>
                <w:sz w:val="18"/>
                <w:szCs w:val="18"/>
              </w:rPr>
              <w:t>籍贯</w:t>
            </w:r>
          </w:p>
        </w:tc>
        <w:tc>
          <w:tcPr>
            <w:tcW w:w="764" w:type="pct"/>
            <w:tcBorders>
              <w:top w:val="single" w:color="auto" w:sz="2" w:space="0"/>
              <w:right w:val="single" w:color="auto" w:sz="18" w:space="0"/>
            </w:tcBorders>
          </w:tcPr>
          <w:p>
            <w:pPr>
              <w:spacing w:line="276" w:lineRule="auto"/>
              <w:rPr>
                <w:rFonts w:asciiTheme="majorEastAsia" w:hAnsiTheme="majorEastAsia" w:eastAsiaTheme="maj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594" w:type="pct"/>
            <w:tcBorders>
              <w:left w:val="single" w:color="auto" w:sz="18" w:space="0"/>
            </w:tcBorders>
          </w:tcPr>
          <w:p>
            <w:pPr>
              <w:spacing w:line="276" w:lineRule="auto"/>
              <w:rPr>
                <w:rFonts w:asciiTheme="majorEastAsia" w:hAnsiTheme="majorEastAsia" w:eastAsiaTheme="majorEastAsia"/>
                <w:sz w:val="18"/>
                <w:szCs w:val="18"/>
              </w:rPr>
            </w:pPr>
            <w:r>
              <w:rPr>
                <w:rFonts w:hint="eastAsia" w:asciiTheme="majorEastAsia" w:hAnsiTheme="majorEastAsia" w:eastAsiaTheme="majorEastAsia"/>
                <w:sz w:val="18"/>
                <w:szCs w:val="18"/>
              </w:rPr>
              <w:t>联系电话：</w:t>
            </w:r>
          </w:p>
        </w:tc>
        <w:tc>
          <w:tcPr>
            <w:tcW w:w="941" w:type="pct"/>
            <w:gridSpan w:val="3"/>
          </w:tcPr>
          <w:p>
            <w:pPr>
              <w:spacing w:line="276" w:lineRule="auto"/>
              <w:rPr>
                <w:rFonts w:asciiTheme="majorEastAsia" w:hAnsiTheme="majorEastAsia" w:eastAsiaTheme="majorEastAsia"/>
                <w:sz w:val="18"/>
                <w:szCs w:val="18"/>
              </w:rPr>
            </w:pPr>
          </w:p>
        </w:tc>
        <w:tc>
          <w:tcPr>
            <w:tcW w:w="939" w:type="pct"/>
            <w:gridSpan w:val="2"/>
          </w:tcPr>
          <w:p>
            <w:pPr>
              <w:spacing w:line="276" w:lineRule="auto"/>
              <w:rPr>
                <w:rFonts w:asciiTheme="majorEastAsia" w:hAnsiTheme="majorEastAsia" w:eastAsiaTheme="majorEastAsia"/>
                <w:sz w:val="18"/>
                <w:szCs w:val="18"/>
              </w:rPr>
            </w:pPr>
          </w:p>
        </w:tc>
        <w:tc>
          <w:tcPr>
            <w:tcW w:w="629" w:type="pct"/>
            <w:gridSpan w:val="2"/>
          </w:tcPr>
          <w:p>
            <w:pPr>
              <w:spacing w:line="276" w:lineRule="auto"/>
              <w:rPr>
                <w:rFonts w:asciiTheme="majorEastAsia" w:hAnsiTheme="majorEastAsia" w:eastAsiaTheme="majorEastAsia"/>
                <w:sz w:val="18"/>
                <w:szCs w:val="18"/>
              </w:rPr>
            </w:pPr>
            <w:r>
              <w:rPr>
                <w:rFonts w:hint="eastAsia" w:asciiTheme="majorEastAsia" w:hAnsiTheme="majorEastAsia" w:eastAsiaTheme="majorEastAsia"/>
                <w:sz w:val="18"/>
                <w:szCs w:val="18"/>
              </w:rPr>
              <w:t>照顾者：</w:t>
            </w:r>
          </w:p>
        </w:tc>
        <w:tc>
          <w:tcPr>
            <w:tcW w:w="628" w:type="pct"/>
            <w:gridSpan w:val="2"/>
          </w:tcPr>
          <w:p>
            <w:pPr>
              <w:spacing w:line="276" w:lineRule="auto"/>
              <w:rPr>
                <w:rFonts w:asciiTheme="majorEastAsia" w:hAnsiTheme="majorEastAsia" w:eastAsiaTheme="majorEastAsia"/>
                <w:sz w:val="18"/>
                <w:szCs w:val="18"/>
              </w:rPr>
            </w:pPr>
          </w:p>
        </w:tc>
        <w:tc>
          <w:tcPr>
            <w:tcW w:w="505" w:type="pct"/>
          </w:tcPr>
          <w:p>
            <w:pPr>
              <w:spacing w:line="276" w:lineRule="auto"/>
              <w:rPr>
                <w:rFonts w:asciiTheme="majorEastAsia" w:hAnsiTheme="majorEastAsia" w:eastAsiaTheme="majorEastAsia"/>
                <w:sz w:val="18"/>
                <w:szCs w:val="18"/>
              </w:rPr>
            </w:pPr>
            <w:r>
              <w:rPr>
                <w:rFonts w:hint="eastAsia" w:asciiTheme="majorEastAsia" w:hAnsiTheme="majorEastAsia" w:eastAsiaTheme="majorEastAsia"/>
                <w:sz w:val="18"/>
                <w:szCs w:val="18"/>
              </w:rPr>
              <w:t>关系：</w:t>
            </w:r>
          </w:p>
        </w:tc>
        <w:tc>
          <w:tcPr>
            <w:tcW w:w="764" w:type="pct"/>
            <w:tcBorders>
              <w:right w:val="single" w:color="auto" w:sz="18" w:space="0"/>
            </w:tcBorders>
          </w:tcPr>
          <w:p>
            <w:pPr>
              <w:spacing w:line="276" w:lineRule="auto"/>
              <w:rPr>
                <w:rFonts w:asciiTheme="majorEastAsia" w:hAnsiTheme="majorEastAsia" w:eastAsiaTheme="maj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594" w:type="pct"/>
            <w:tcBorders>
              <w:left w:val="single" w:color="auto" w:sz="18" w:space="0"/>
            </w:tcBorders>
          </w:tcPr>
          <w:p>
            <w:pPr>
              <w:spacing w:line="276" w:lineRule="auto"/>
              <w:rPr>
                <w:rFonts w:asciiTheme="majorEastAsia" w:hAnsiTheme="majorEastAsia" w:eastAsiaTheme="majorEastAsia"/>
                <w:sz w:val="18"/>
                <w:szCs w:val="18"/>
                <w:u w:val="single"/>
              </w:rPr>
            </w:pPr>
            <w:r>
              <w:rPr>
                <w:rFonts w:hint="eastAsia" w:asciiTheme="majorEastAsia" w:hAnsiTheme="majorEastAsia" w:eastAsiaTheme="majorEastAsia"/>
                <w:sz w:val="18"/>
                <w:szCs w:val="18"/>
              </w:rPr>
              <w:t>诊断：</w:t>
            </w:r>
          </w:p>
        </w:tc>
        <w:tc>
          <w:tcPr>
            <w:tcW w:w="1880" w:type="pct"/>
            <w:gridSpan w:val="5"/>
          </w:tcPr>
          <w:p>
            <w:pPr>
              <w:spacing w:line="276" w:lineRule="auto"/>
              <w:rPr>
                <w:rFonts w:asciiTheme="majorEastAsia" w:hAnsiTheme="majorEastAsia" w:eastAsiaTheme="majorEastAsia"/>
                <w:sz w:val="18"/>
                <w:szCs w:val="18"/>
                <w:u w:val="single"/>
              </w:rPr>
            </w:pPr>
          </w:p>
        </w:tc>
        <w:tc>
          <w:tcPr>
            <w:tcW w:w="629" w:type="pct"/>
            <w:gridSpan w:val="2"/>
          </w:tcPr>
          <w:p>
            <w:pPr>
              <w:spacing w:line="276" w:lineRule="auto"/>
              <w:ind w:right="-105" w:rightChars="-50"/>
              <w:rPr>
                <w:rFonts w:asciiTheme="majorEastAsia" w:hAnsiTheme="majorEastAsia" w:eastAsiaTheme="majorEastAsia"/>
                <w:sz w:val="18"/>
                <w:szCs w:val="18"/>
              </w:rPr>
            </w:pPr>
            <w:r>
              <w:rPr>
                <w:rFonts w:hint="eastAsia" w:asciiTheme="majorEastAsia" w:hAnsiTheme="majorEastAsia" w:eastAsiaTheme="majorEastAsia"/>
                <w:sz w:val="18"/>
                <w:szCs w:val="18"/>
              </w:rPr>
              <w:t>临床分期：</w:t>
            </w:r>
          </w:p>
        </w:tc>
        <w:tc>
          <w:tcPr>
            <w:tcW w:w="1897" w:type="pct"/>
            <w:gridSpan w:val="4"/>
            <w:tcBorders>
              <w:right w:val="single" w:color="auto" w:sz="18" w:space="0"/>
            </w:tcBorders>
          </w:tcPr>
          <w:p>
            <w:pPr>
              <w:spacing w:line="276" w:lineRule="auto"/>
              <w:rPr>
                <w:rFonts w:asciiTheme="majorEastAsia" w:hAnsiTheme="majorEastAsia" w:eastAsiaTheme="maj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594" w:type="pct"/>
            <w:tcBorders>
              <w:left w:val="single" w:color="auto" w:sz="18" w:space="0"/>
            </w:tcBorders>
          </w:tcPr>
          <w:p>
            <w:pPr>
              <w:spacing w:line="276" w:lineRule="auto"/>
              <w:rPr>
                <w:rFonts w:asciiTheme="majorEastAsia" w:hAnsiTheme="majorEastAsia" w:eastAsiaTheme="majorEastAsia"/>
                <w:sz w:val="18"/>
                <w:szCs w:val="18"/>
              </w:rPr>
            </w:pPr>
            <w:r>
              <w:rPr>
                <w:rFonts w:hint="eastAsia" w:asciiTheme="majorEastAsia" w:hAnsiTheme="majorEastAsia" w:eastAsiaTheme="majorEastAsia"/>
                <w:sz w:val="18"/>
                <w:szCs w:val="18"/>
              </w:rPr>
              <w:t>过敏史</w:t>
            </w:r>
          </w:p>
        </w:tc>
        <w:tc>
          <w:tcPr>
            <w:tcW w:w="1880" w:type="pct"/>
            <w:gridSpan w:val="5"/>
          </w:tcPr>
          <w:p>
            <w:pPr>
              <w:spacing w:line="276" w:lineRule="auto"/>
              <w:rPr>
                <w:rFonts w:asciiTheme="majorEastAsia" w:hAnsiTheme="majorEastAsia" w:eastAsiaTheme="majorEastAsia"/>
                <w:sz w:val="18"/>
                <w:szCs w:val="18"/>
                <w:u w:val="single"/>
              </w:rPr>
            </w:pPr>
          </w:p>
        </w:tc>
        <w:tc>
          <w:tcPr>
            <w:tcW w:w="629" w:type="pct"/>
            <w:gridSpan w:val="2"/>
          </w:tcPr>
          <w:p>
            <w:pPr>
              <w:spacing w:line="276" w:lineRule="auto"/>
              <w:ind w:right="-105" w:rightChars="-50"/>
              <w:rPr>
                <w:rFonts w:asciiTheme="majorEastAsia" w:hAnsiTheme="majorEastAsia" w:eastAsiaTheme="majorEastAsia"/>
                <w:sz w:val="18"/>
                <w:szCs w:val="18"/>
              </w:rPr>
            </w:pPr>
            <w:r>
              <w:rPr>
                <w:rFonts w:hint="eastAsia" w:asciiTheme="majorEastAsia" w:hAnsiTheme="majorEastAsia" w:eastAsiaTheme="majorEastAsia"/>
                <w:sz w:val="18"/>
                <w:szCs w:val="18"/>
              </w:rPr>
              <w:t>感染史</w:t>
            </w:r>
          </w:p>
        </w:tc>
        <w:tc>
          <w:tcPr>
            <w:tcW w:w="1897" w:type="pct"/>
            <w:gridSpan w:val="4"/>
            <w:tcBorders>
              <w:right w:val="single" w:color="auto" w:sz="18" w:space="0"/>
            </w:tcBorders>
          </w:tcPr>
          <w:p>
            <w:pPr>
              <w:spacing w:line="276" w:lineRule="auto"/>
              <w:rPr>
                <w:rFonts w:asciiTheme="majorEastAsia" w:hAnsiTheme="majorEastAsia" w:eastAsiaTheme="maj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594" w:type="pct"/>
            <w:tcBorders>
              <w:left w:val="single" w:color="auto" w:sz="18" w:space="0"/>
            </w:tcBorders>
            <w:vAlign w:val="center"/>
          </w:tcPr>
          <w:p>
            <w:pPr>
              <w:spacing w:line="276" w:lineRule="auto"/>
              <w:rPr>
                <w:rFonts w:asciiTheme="majorEastAsia" w:hAnsiTheme="majorEastAsia" w:eastAsiaTheme="majorEastAsia"/>
                <w:sz w:val="18"/>
                <w:szCs w:val="18"/>
              </w:rPr>
            </w:pPr>
            <w:r>
              <w:rPr>
                <w:rFonts w:hint="eastAsia" w:asciiTheme="majorEastAsia" w:hAnsiTheme="majorEastAsia" w:eastAsiaTheme="majorEastAsia"/>
                <w:sz w:val="18"/>
                <w:szCs w:val="18"/>
              </w:rPr>
              <w:t>皮肤情况</w:t>
            </w:r>
          </w:p>
        </w:tc>
        <w:tc>
          <w:tcPr>
            <w:tcW w:w="1880" w:type="pct"/>
            <w:gridSpan w:val="5"/>
          </w:tcPr>
          <w:p>
            <w:pPr>
              <w:spacing w:line="276" w:lineRule="auto"/>
              <w:rPr>
                <w:rFonts w:hAnsi="MS Mincho" w:eastAsia="MS Mincho" w:cs="MS Mincho" w:asciiTheme="majorEastAsia"/>
                <w:sz w:val="18"/>
                <w:szCs w:val="18"/>
              </w:rPr>
            </w:pPr>
            <w:r>
              <w:rPr>
                <w:rFonts w:hint="eastAsia" w:hAnsi="MS Mincho" w:eastAsia="MS Mincho" w:cs="MS Mincho" w:asciiTheme="majorEastAsia"/>
                <w:sz w:val="18"/>
                <w:szCs w:val="18"/>
              </w:rPr>
              <w:t>◯</w:t>
            </w:r>
            <w:r>
              <w:rPr>
                <w:rFonts w:hint="eastAsia" w:cs="MS Mincho" w:asciiTheme="minorEastAsia" w:hAnsiTheme="minorEastAsia"/>
                <w:sz w:val="18"/>
                <w:szCs w:val="18"/>
              </w:rPr>
              <w:t xml:space="preserve">完整       </w:t>
            </w:r>
            <w:r>
              <w:rPr>
                <w:rFonts w:hint="eastAsia" w:hAnsi="MS Mincho" w:eastAsia="MS Mincho" w:cs="MS Mincho" w:asciiTheme="majorEastAsia"/>
                <w:sz w:val="18"/>
                <w:szCs w:val="18"/>
              </w:rPr>
              <w:t>◯</w:t>
            </w:r>
            <w:r>
              <w:rPr>
                <w:rFonts w:hint="eastAsia" w:cs="MS Mincho" w:asciiTheme="minorEastAsia" w:hAnsiTheme="minorEastAsia"/>
                <w:sz w:val="18"/>
                <w:szCs w:val="18"/>
              </w:rPr>
              <w:t>破损（      ）</w:t>
            </w:r>
          </w:p>
        </w:tc>
        <w:tc>
          <w:tcPr>
            <w:tcW w:w="629" w:type="pct"/>
            <w:gridSpan w:val="2"/>
            <w:vAlign w:val="center"/>
          </w:tcPr>
          <w:p>
            <w:pPr>
              <w:spacing w:line="276" w:lineRule="auto"/>
              <w:ind w:right="-105" w:rightChars="-50"/>
              <w:rPr>
                <w:rFonts w:asciiTheme="majorEastAsia" w:hAnsiTheme="majorEastAsia" w:eastAsiaTheme="majorEastAsia"/>
                <w:sz w:val="18"/>
                <w:szCs w:val="18"/>
              </w:rPr>
            </w:pPr>
            <w:r>
              <w:rPr>
                <w:rFonts w:hint="eastAsia" w:asciiTheme="majorEastAsia" w:hAnsiTheme="majorEastAsia" w:eastAsiaTheme="majorEastAsia"/>
                <w:sz w:val="18"/>
                <w:szCs w:val="18"/>
              </w:rPr>
              <w:t>疼痛情况</w:t>
            </w:r>
          </w:p>
        </w:tc>
        <w:tc>
          <w:tcPr>
            <w:tcW w:w="1897" w:type="pct"/>
            <w:gridSpan w:val="4"/>
            <w:tcBorders>
              <w:right w:val="single" w:color="auto" w:sz="18" w:space="0"/>
            </w:tcBorders>
          </w:tcPr>
          <w:p>
            <w:pPr>
              <w:spacing w:line="276" w:lineRule="auto"/>
              <w:rPr>
                <w:rFonts w:asciiTheme="majorEastAsia" w:hAnsiTheme="majorEastAsia" w:eastAsiaTheme="maj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594" w:type="pct"/>
            <w:tcBorders>
              <w:left w:val="single" w:color="auto" w:sz="18" w:space="0"/>
            </w:tcBorders>
            <w:vAlign w:val="center"/>
          </w:tcPr>
          <w:p>
            <w:pPr>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现病史</w:t>
            </w:r>
          </w:p>
        </w:tc>
        <w:tc>
          <w:tcPr>
            <w:tcW w:w="4406" w:type="pct"/>
            <w:gridSpan w:val="11"/>
            <w:tcBorders>
              <w:right w:val="single" w:color="auto" w:sz="18" w:space="0"/>
            </w:tcBorders>
          </w:tcPr>
          <w:p>
            <w:pPr>
              <w:rPr>
                <w:rFonts w:hAnsi="MS Mincho" w:eastAsia="MS Mincho" w:cs="MS Mincho" w:asciiTheme="majorEastAsia"/>
                <w:sz w:val="18"/>
                <w:szCs w:val="18"/>
              </w:rPr>
            </w:pPr>
            <w:r>
              <w:rPr>
                <w:rFonts w:hint="eastAsia" w:hAnsi="MS Mincho" w:eastAsia="MS Mincho" w:cs="MS Mincho" w:asciiTheme="majorEastAsia"/>
                <w:sz w:val="18"/>
                <w:szCs w:val="18"/>
              </w:rPr>
              <w:t>◯呼吸系</w:t>
            </w:r>
            <w:r>
              <w:rPr>
                <w:rFonts w:hint="eastAsia" w:ascii="宋体" w:hAnsi="宋体" w:cs="宋体"/>
                <w:sz w:val="18"/>
                <w:szCs w:val="18"/>
              </w:rPr>
              <w:t>统</w:t>
            </w:r>
            <w:r>
              <w:rPr>
                <w:rFonts w:hint="eastAsia" w:ascii="MS Mincho" w:hAnsi="MS Mincho" w:eastAsia="MS Mincho" w:cs="MS Mincho"/>
                <w:sz w:val="18"/>
                <w:szCs w:val="18"/>
              </w:rPr>
              <w:t>：慢性阻塞性肺气</w:t>
            </w:r>
            <w:r>
              <w:rPr>
                <w:rFonts w:hint="eastAsia" w:ascii="宋体" w:hAnsi="宋体" w:cs="宋体"/>
                <w:sz w:val="18"/>
                <w:szCs w:val="18"/>
              </w:rPr>
              <w:t>肿</w:t>
            </w:r>
            <w:r>
              <w:rPr>
                <w:rFonts w:hint="eastAsia" w:ascii="MS Mincho" w:hAnsi="MS Mincho" w:eastAsia="MS Mincho" w:cs="MS Mincho"/>
                <w:sz w:val="18"/>
                <w:szCs w:val="18"/>
              </w:rPr>
              <w:t>、哮喘、慢性肺心病、慢性呼吸衰竭、</w:t>
            </w:r>
            <w:r>
              <w:rPr>
                <w:rFonts w:hint="eastAsia" w:ascii="宋体" w:hAnsi="宋体" w:cs="宋体"/>
                <w:sz w:val="18"/>
                <w:szCs w:val="18"/>
              </w:rPr>
              <w:t>矽</w:t>
            </w:r>
            <w:r>
              <w:rPr>
                <w:rFonts w:hint="eastAsia" w:ascii="MS Mincho" w:hAnsi="MS Mincho" w:eastAsia="MS Mincho" w:cs="MS Mincho"/>
                <w:sz w:val="18"/>
                <w:szCs w:val="18"/>
              </w:rPr>
              <w:t>肺、肺</w:t>
            </w:r>
            <w:r>
              <w:rPr>
                <w:rFonts w:hint="eastAsia" w:ascii="宋体" w:hAnsi="宋体" w:cs="宋体"/>
                <w:sz w:val="18"/>
                <w:szCs w:val="18"/>
              </w:rPr>
              <w:t>纤维</w:t>
            </w:r>
            <w:r>
              <w:rPr>
                <w:rFonts w:hint="eastAsia" w:ascii="MS Mincho" w:hAnsi="MS Mincho" w:eastAsia="MS Mincho" w:cs="MS Mincho"/>
                <w:sz w:val="18"/>
                <w:szCs w:val="18"/>
              </w:rPr>
              <w:t>化；</w:t>
            </w:r>
          </w:p>
          <w:p>
            <w:pPr>
              <w:rPr>
                <w:rFonts w:hAnsi="MS Mincho" w:eastAsia="MS Mincho" w:cs="MS Mincho" w:asciiTheme="majorEastAsia"/>
                <w:sz w:val="18"/>
                <w:szCs w:val="18"/>
              </w:rPr>
            </w:pPr>
            <w:r>
              <w:rPr>
                <w:rFonts w:hint="eastAsia" w:hAnsi="MS Mincho" w:eastAsia="MS Mincho" w:cs="MS Mincho" w:asciiTheme="majorEastAsia"/>
                <w:sz w:val="18"/>
                <w:szCs w:val="18"/>
              </w:rPr>
              <w:t>◯循</w:t>
            </w:r>
            <w:r>
              <w:rPr>
                <w:rFonts w:hint="eastAsia" w:ascii="宋体" w:hAnsi="宋体" w:cs="宋体"/>
                <w:sz w:val="18"/>
                <w:szCs w:val="18"/>
              </w:rPr>
              <w:t>环</w:t>
            </w:r>
            <w:r>
              <w:rPr>
                <w:rFonts w:hint="eastAsia" w:ascii="MS Mincho" w:hAnsi="MS Mincho" w:eastAsia="MS Mincho" w:cs="MS Mincho"/>
                <w:sz w:val="18"/>
                <w:szCs w:val="18"/>
              </w:rPr>
              <w:t>系</w:t>
            </w:r>
            <w:r>
              <w:rPr>
                <w:rFonts w:hint="eastAsia" w:ascii="宋体" w:hAnsi="宋体" w:cs="宋体"/>
                <w:sz w:val="18"/>
                <w:szCs w:val="18"/>
              </w:rPr>
              <w:t>统</w:t>
            </w:r>
            <w:r>
              <w:rPr>
                <w:rFonts w:hint="eastAsia" w:ascii="MS Mincho" w:hAnsi="MS Mincho" w:eastAsia="MS Mincho" w:cs="MS Mincho"/>
                <w:sz w:val="18"/>
                <w:szCs w:val="18"/>
              </w:rPr>
              <w:t>：慢性心力衰竭、冠心病、先天性心</w:t>
            </w:r>
            <w:r>
              <w:rPr>
                <w:rFonts w:hint="eastAsia" w:ascii="宋体" w:hAnsi="宋体" w:cs="宋体"/>
                <w:sz w:val="18"/>
                <w:szCs w:val="18"/>
              </w:rPr>
              <w:t>脏</w:t>
            </w:r>
            <w:r>
              <w:rPr>
                <w:rFonts w:hint="eastAsia" w:ascii="MS Mincho" w:hAnsi="MS Mincho" w:eastAsia="MS Mincho" w:cs="MS Mincho"/>
                <w:sz w:val="18"/>
                <w:szCs w:val="18"/>
              </w:rPr>
              <w:t>病、高血</w:t>
            </w:r>
            <w:r>
              <w:rPr>
                <w:rFonts w:hint="eastAsia" w:ascii="宋体" w:hAnsi="宋体" w:cs="宋体"/>
                <w:sz w:val="18"/>
                <w:szCs w:val="18"/>
              </w:rPr>
              <w:t>压</w:t>
            </w:r>
            <w:r>
              <w:rPr>
                <w:rFonts w:hint="eastAsia" w:ascii="MS Mincho" w:hAnsi="MS Mincho" w:eastAsia="MS Mincho" w:cs="MS Mincho"/>
                <w:sz w:val="18"/>
                <w:szCs w:val="18"/>
              </w:rPr>
              <w:t>、心</w:t>
            </w:r>
            <w:r>
              <w:rPr>
                <w:rFonts w:hint="eastAsia" w:ascii="宋体" w:hAnsi="宋体" w:cs="宋体"/>
                <w:sz w:val="18"/>
                <w:szCs w:val="18"/>
              </w:rPr>
              <w:t>脏</w:t>
            </w:r>
            <w:r>
              <w:rPr>
                <w:rFonts w:hint="eastAsia" w:ascii="MS Mincho" w:hAnsi="MS Mincho" w:eastAsia="MS Mincho" w:cs="MS Mincho"/>
                <w:sz w:val="18"/>
                <w:szCs w:val="18"/>
              </w:rPr>
              <w:t>瓣膜病、慢性感染性心内膜炎；</w:t>
            </w:r>
          </w:p>
          <w:p>
            <w:pPr>
              <w:rPr>
                <w:rFonts w:hAnsi="MS Mincho" w:eastAsia="MS Mincho" w:cs="MS Mincho" w:asciiTheme="majorEastAsia"/>
                <w:sz w:val="18"/>
                <w:szCs w:val="18"/>
              </w:rPr>
            </w:pPr>
            <w:r>
              <w:rPr>
                <w:rFonts w:hint="eastAsia" w:hAnsi="MS Mincho" w:eastAsia="MS Mincho" w:cs="MS Mincho" w:asciiTheme="majorEastAsia"/>
                <w:sz w:val="18"/>
                <w:szCs w:val="18"/>
              </w:rPr>
              <w:t>◯消化系</w:t>
            </w:r>
            <w:r>
              <w:rPr>
                <w:rFonts w:hint="eastAsia" w:ascii="宋体" w:hAnsi="宋体" w:cs="宋体"/>
                <w:sz w:val="18"/>
                <w:szCs w:val="18"/>
              </w:rPr>
              <w:t>统</w:t>
            </w:r>
            <w:r>
              <w:rPr>
                <w:rFonts w:hint="eastAsia" w:ascii="MS Mincho" w:hAnsi="MS Mincho" w:eastAsia="MS Mincho" w:cs="MS Mincho"/>
                <w:sz w:val="18"/>
                <w:szCs w:val="18"/>
              </w:rPr>
              <w:t>：慢性胃炎、消化性</w:t>
            </w:r>
            <w:r>
              <w:rPr>
                <w:rFonts w:hint="eastAsia" w:ascii="宋体" w:hAnsi="宋体" w:cs="宋体"/>
                <w:sz w:val="18"/>
                <w:szCs w:val="18"/>
              </w:rPr>
              <w:t>溃疡</w:t>
            </w:r>
            <w:r>
              <w:rPr>
                <w:rFonts w:hint="eastAsia" w:ascii="MS Mincho" w:hAnsi="MS Mincho" w:eastAsia="MS Mincho" w:cs="MS Mincho"/>
                <w:sz w:val="18"/>
                <w:szCs w:val="18"/>
              </w:rPr>
              <w:t>、</w:t>
            </w:r>
            <w:r>
              <w:rPr>
                <w:rFonts w:hint="eastAsia" w:ascii="宋体" w:hAnsi="宋体" w:cs="宋体"/>
                <w:sz w:val="18"/>
                <w:szCs w:val="18"/>
              </w:rPr>
              <w:t>肠结</w:t>
            </w:r>
            <w:r>
              <w:rPr>
                <w:rFonts w:hint="eastAsia" w:ascii="MS Mincho" w:hAnsi="MS Mincho" w:eastAsia="MS Mincho" w:cs="MS Mincho"/>
                <w:sz w:val="18"/>
                <w:szCs w:val="18"/>
              </w:rPr>
              <w:t>核、肝硬化；</w:t>
            </w:r>
          </w:p>
          <w:p>
            <w:pPr>
              <w:rPr>
                <w:rFonts w:hAnsi="MS Mincho" w:eastAsia="MS Mincho" w:cs="MS Mincho" w:asciiTheme="majorEastAsia"/>
                <w:sz w:val="18"/>
                <w:szCs w:val="18"/>
              </w:rPr>
            </w:pPr>
            <w:r>
              <w:rPr>
                <w:rFonts w:hint="eastAsia" w:hAnsi="MS Mincho" w:eastAsia="MS Mincho" w:cs="MS Mincho" w:asciiTheme="majorEastAsia"/>
                <w:sz w:val="18"/>
                <w:szCs w:val="18"/>
              </w:rPr>
              <w:t>◯泌尿系</w:t>
            </w:r>
            <w:r>
              <w:rPr>
                <w:rFonts w:hint="eastAsia" w:ascii="宋体" w:hAnsi="宋体" w:cs="宋体"/>
                <w:sz w:val="18"/>
                <w:szCs w:val="18"/>
              </w:rPr>
              <w:t>统</w:t>
            </w:r>
            <w:r>
              <w:rPr>
                <w:rFonts w:hint="eastAsia" w:ascii="MS Mincho" w:hAnsi="MS Mincho" w:eastAsia="MS Mincho" w:cs="MS Mincho"/>
                <w:sz w:val="18"/>
                <w:szCs w:val="18"/>
              </w:rPr>
              <w:t>：慢性</w:t>
            </w:r>
            <w:r>
              <w:rPr>
                <w:rFonts w:hint="eastAsia" w:ascii="宋体" w:hAnsi="宋体" w:cs="宋体"/>
                <w:sz w:val="18"/>
                <w:szCs w:val="18"/>
              </w:rPr>
              <w:t>肾</w:t>
            </w:r>
            <w:r>
              <w:rPr>
                <w:rFonts w:hint="eastAsia" w:ascii="MS Mincho" w:hAnsi="MS Mincho" w:eastAsia="MS Mincho" w:cs="MS Mincho"/>
                <w:sz w:val="18"/>
                <w:szCs w:val="18"/>
              </w:rPr>
              <w:t>炎、慢性</w:t>
            </w:r>
            <w:r>
              <w:rPr>
                <w:rFonts w:hint="eastAsia" w:ascii="宋体" w:hAnsi="宋体" w:cs="宋体"/>
                <w:sz w:val="18"/>
                <w:szCs w:val="18"/>
              </w:rPr>
              <w:t>肾</w:t>
            </w:r>
            <w:r>
              <w:rPr>
                <w:rFonts w:hint="eastAsia" w:ascii="MS Mincho" w:hAnsi="MS Mincho" w:eastAsia="MS Mincho" w:cs="MS Mincho"/>
                <w:sz w:val="18"/>
                <w:szCs w:val="18"/>
              </w:rPr>
              <w:t>衰、泌尿系慢性炎症；</w:t>
            </w:r>
          </w:p>
          <w:p>
            <w:pPr>
              <w:rPr>
                <w:rFonts w:hAnsi="MS Mincho" w:eastAsia="MS Mincho" w:cs="MS Mincho" w:asciiTheme="majorEastAsia"/>
                <w:sz w:val="18"/>
                <w:szCs w:val="18"/>
              </w:rPr>
            </w:pPr>
            <w:r>
              <w:rPr>
                <w:rFonts w:hint="eastAsia" w:hAnsi="MS Mincho" w:eastAsia="MS Mincho" w:cs="MS Mincho" w:asciiTheme="majorEastAsia"/>
                <w:sz w:val="18"/>
                <w:szCs w:val="18"/>
              </w:rPr>
              <w:t>◯血液系</w:t>
            </w:r>
            <w:r>
              <w:rPr>
                <w:rFonts w:hint="eastAsia" w:ascii="宋体" w:hAnsi="宋体" w:cs="宋体"/>
                <w:sz w:val="18"/>
                <w:szCs w:val="18"/>
              </w:rPr>
              <w:t>统</w:t>
            </w:r>
            <w:r>
              <w:rPr>
                <w:rFonts w:hint="eastAsia" w:ascii="MS Mincho" w:hAnsi="MS Mincho" w:eastAsia="MS Mincho" w:cs="MS Mincho"/>
                <w:sz w:val="18"/>
                <w:szCs w:val="18"/>
              </w:rPr>
              <w:t>：慢性</w:t>
            </w:r>
            <w:r>
              <w:rPr>
                <w:rFonts w:hint="eastAsia" w:ascii="宋体" w:hAnsi="宋体" w:cs="宋体"/>
                <w:sz w:val="18"/>
                <w:szCs w:val="18"/>
              </w:rPr>
              <w:t>贫</w:t>
            </w:r>
            <w:r>
              <w:rPr>
                <w:rFonts w:hint="eastAsia" w:ascii="MS Mincho" w:hAnsi="MS Mincho" w:eastAsia="MS Mincho" w:cs="MS Mincho"/>
                <w:sz w:val="18"/>
                <w:szCs w:val="18"/>
              </w:rPr>
              <w:t>血、慢性粒</w:t>
            </w:r>
            <w:r>
              <w:rPr>
                <w:rFonts w:hint="eastAsia" w:ascii="宋体" w:hAnsi="宋体" w:cs="宋体"/>
                <w:sz w:val="18"/>
                <w:szCs w:val="18"/>
              </w:rPr>
              <w:t>细</w:t>
            </w:r>
            <w:r>
              <w:rPr>
                <w:rFonts w:hint="eastAsia" w:ascii="MS Mincho" w:hAnsi="MS Mincho" w:eastAsia="MS Mincho" w:cs="MS Mincho"/>
                <w:sz w:val="18"/>
                <w:szCs w:val="18"/>
              </w:rPr>
              <w:t>胞白血病、慢性淋巴</w:t>
            </w:r>
            <w:r>
              <w:rPr>
                <w:rFonts w:hint="eastAsia" w:ascii="宋体" w:hAnsi="宋体" w:cs="宋体"/>
                <w:sz w:val="18"/>
                <w:szCs w:val="18"/>
              </w:rPr>
              <w:t>细</w:t>
            </w:r>
            <w:r>
              <w:rPr>
                <w:rFonts w:hint="eastAsia" w:ascii="MS Mincho" w:hAnsi="MS Mincho" w:eastAsia="MS Mincho" w:cs="MS Mincho"/>
                <w:sz w:val="18"/>
                <w:szCs w:val="18"/>
              </w:rPr>
              <w:t>胞白血病、慢性淋巴瘤；</w:t>
            </w:r>
          </w:p>
          <w:p>
            <w:pPr>
              <w:rPr>
                <w:rFonts w:hAnsi="MS Mincho" w:eastAsia="MS Mincho" w:cs="MS Mincho" w:asciiTheme="majorEastAsia"/>
                <w:sz w:val="18"/>
                <w:szCs w:val="18"/>
              </w:rPr>
            </w:pPr>
            <w:r>
              <w:rPr>
                <w:rFonts w:hint="eastAsia" w:hAnsi="MS Mincho" w:eastAsia="MS Mincho" w:cs="MS Mincho" w:asciiTheme="majorEastAsia"/>
                <w:sz w:val="18"/>
                <w:szCs w:val="18"/>
              </w:rPr>
              <w:t>◯内分泌系</w:t>
            </w:r>
            <w:r>
              <w:rPr>
                <w:rFonts w:hint="eastAsia" w:ascii="宋体" w:hAnsi="宋体" w:cs="宋体"/>
                <w:sz w:val="18"/>
                <w:szCs w:val="18"/>
              </w:rPr>
              <w:t>统</w:t>
            </w:r>
            <w:r>
              <w:rPr>
                <w:rFonts w:hint="eastAsia" w:ascii="MS Mincho" w:hAnsi="MS Mincho" w:eastAsia="MS Mincho" w:cs="MS Mincho"/>
                <w:sz w:val="18"/>
                <w:szCs w:val="18"/>
              </w:rPr>
              <w:t>：慢性淋巴</w:t>
            </w:r>
            <w:r>
              <w:rPr>
                <w:rFonts w:hint="eastAsia" w:ascii="宋体" w:hAnsi="宋体" w:cs="宋体"/>
                <w:sz w:val="18"/>
                <w:szCs w:val="18"/>
              </w:rPr>
              <w:t>细</w:t>
            </w:r>
            <w:r>
              <w:rPr>
                <w:rFonts w:hint="eastAsia" w:ascii="MS Mincho" w:hAnsi="MS Mincho" w:eastAsia="MS Mincho" w:cs="MS Mincho"/>
                <w:sz w:val="18"/>
                <w:szCs w:val="18"/>
              </w:rPr>
              <w:t>胞性甲状腺炎、甲亢、甲减；</w:t>
            </w:r>
          </w:p>
          <w:p>
            <w:pPr>
              <w:rPr>
                <w:rFonts w:hAnsi="MS Mincho" w:cs="MS Mincho" w:asciiTheme="majorEastAsia"/>
                <w:sz w:val="18"/>
                <w:szCs w:val="18"/>
              </w:rPr>
            </w:pPr>
            <w:r>
              <w:rPr>
                <w:rFonts w:hint="eastAsia" w:hAnsi="MS Mincho" w:eastAsia="MS Mincho" w:cs="MS Mincho" w:asciiTheme="majorEastAsia"/>
                <w:sz w:val="18"/>
                <w:szCs w:val="18"/>
              </w:rPr>
              <w:t>◯代</w:t>
            </w:r>
            <w:r>
              <w:rPr>
                <w:rFonts w:hint="eastAsia" w:ascii="宋体" w:hAnsi="宋体" w:cs="宋体"/>
                <w:sz w:val="18"/>
                <w:szCs w:val="18"/>
              </w:rPr>
              <w:t>谢</w:t>
            </w:r>
            <w:r>
              <w:rPr>
                <w:rFonts w:hint="eastAsia" w:ascii="MS Mincho" w:hAnsi="MS Mincho" w:eastAsia="MS Mincho" w:cs="MS Mincho"/>
                <w:sz w:val="18"/>
                <w:szCs w:val="18"/>
              </w:rPr>
              <w:t>和</w:t>
            </w:r>
            <w:r>
              <w:rPr>
                <w:rFonts w:hint="eastAsia" w:ascii="宋体" w:hAnsi="宋体" w:cs="宋体"/>
                <w:sz w:val="18"/>
                <w:szCs w:val="18"/>
              </w:rPr>
              <w:t>营养</w:t>
            </w:r>
            <w:r>
              <w:rPr>
                <w:rFonts w:hint="eastAsia" w:ascii="MS Mincho" w:hAnsi="MS Mincho" w:eastAsia="MS Mincho" w:cs="MS Mincho"/>
                <w:sz w:val="18"/>
                <w:szCs w:val="18"/>
              </w:rPr>
              <w:t>：糖尿病、</w:t>
            </w:r>
            <w:r>
              <w:rPr>
                <w:rFonts w:hint="eastAsia" w:ascii="宋体" w:hAnsi="宋体" w:cs="宋体"/>
                <w:sz w:val="18"/>
                <w:szCs w:val="18"/>
              </w:rPr>
              <w:t>营养</w:t>
            </w:r>
            <w:r>
              <w:rPr>
                <w:rFonts w:hint="eastAsia" w:ascii="MS Mincho" w:hAnsi="MS Mincho" w:eastAsia="MS Mincho" w:cs="MS Mincho"/>
                <w:sz w:val="18"/>
                <w:szCs w:val="18"/>
              </w:rPr>
              <w:t>缺乏病、痛</w:t>
            </w:r>
            <w:r>
              <w:rPr>
                <w:rFonts w:hint="eastAsia" w:ascii="宋体" w:hAnsi="宋体" w:cs="宋体"/>
                <w:sz w:val="18"/>
                <w:szCs w:val="18"/>
              </w:rPr>
              <w:t>风</w:t>
            </w:r>
            <w:r>
              <w:rPr>
                <w:rFonts w:hint="eastAsia" w:ascii="MS Mincho" w:hAnsi="MS Mincho" w:eastAsia="MS Mincho" w:cs="MS Mincho"/>
                <w:sz w:val="18"/>
                <w:szCs w:val="18"/>
              </w:rPr>
              <w:t>、骨</w:t>
            </w:r>
            <w:r>
              <w:rPr>
                <w:rFonts w:hint="eastAsia" w:ascii="宋体" w:hAnsi="宋体" w:cs="宋体"/>
                <w:sz w:val="18"/>
                <w:szCs w:val="18"/>
              </w:rPr>
              <w:t>质</w:t>
            </w:r>
            <w:r>
              <w:rPr>
                <w:rFonts w:hint="eastAsia" w:ascii="MS Mincho" w:hAnsi="MS Mincho" w:eastAsia="MS Mincho" w:cs="MS Mincho"/>
                <w:sz w:val="18"/>
                <w:szCs w:val="18"/>
              </w:rPr>
              <w:t>疏松；</w:t>
            </w:r>
          </w:p>
          <w:p>
            <w:pPr>
              <w:rPr>
                <w:rFonts w:hAnsi="MS Mincho" w:eastAsia="MS Mincho" w:cs="MS Mincho" w:asciiTheme="majorEastAsia"/>
                <w:sz w:val="18"/>
                <w:szCs w:val="18"/>
              </w:rPr>
            </w:pPr>
            <w:r>
              <w:rPr>
                <w:rFonts w:hint="eastAsia" w:hAnsi="MS Mincho" w:eastAsia="MS Mincho" w:cs="MS Mincho" w:asciiTheme="majorEastAsia"/>
                <w:sz w:val="18"/>
                <w:szCs w:val="18"/>
              </w:rPr>
              <w:t>◯</w:t>
            </w:r>
            <w:r>
              <w:rPr>
                <w:rFonts w:hint="eastAsia" w:ascii="宋体" w:hAnsi="宋体" w:cs="宋体"/>
                <w:sz w:val="18"/>
                <w:szCs w:val="18"/>
              </w:rPr>
              <w:t>风</w:t>
            </w:r>
            <w:r>
              <w:rPr>
                <w:rFonts w:hint="eastAsia" w:ascii="MS Mincho" w:hAnsi="MS Mincho" w:eastAsia="MS Mincho" w:cs="MS Mincho"/>
                <w:sz w:val="18"/>
                <w:szCs w:val="18"/>
              </w:rPr>
              <w:t>湿性疾病：系</w:t>
            </w:r>
            <w:r>
              <w:rPr>
                <w:rFonts w:hint="eastAsia" w:ascii="宋体" w:hAnsi="宋体" w:cs="宋体"/>
                <w:sz w:val="18"/>
                <w:szCs w:val="18"/>
              </w:rPr>
              <w:t>统</w:t>
            </w:r>
            <w:r>
              <w:rPr>
                <w:rFonts w:hint="eastAsia" w:ascii="MS Mincho" w:hAnsi="MS Mincho" w:eastAsia="MS Mincho" w:cs="MS Mincho"/>
                <w:sz w:val="18"/>
                <w:szCs w:val="18"/>
              </w:rPr>
              <w:t>性</w:t>
            </w:r>
            <w:r>
              <w:rPr>
                <w:rFonts w:hint="eastAsia" w:ascii="宋体" w:hAnsi="宋体" w:cs="宋体"/>
                <w:sz w:val="18"/>
                <w:szCs w:val="18"/>
              </w:rPr>
              <w:t>红</w:t>
            </w:r>
            <w:r>
              <w:rPr>
                <w:rFonts w:hint="eastAsia" w:ascii="MS Mincho" w:hAnsi="MS Mincho" w:eastAsia="MS Mincho" w:cs="MS Mincho"/>
                <w:sz w:val="18"/>
                <w:szCs w:val="18"/>
              </w:rPr>
              <w:t>斑狼</w:t>
            </w:r>
            <w:r>
              <w:rPr>
                <w:rFonts w:hint="eastAsia" w:ascii="宋体" w:hAnsi="宋体" w:cs="宋体"/>
                <w:sz w:val="18"/>
                <w:szCs w:val="18"/>
              </w:rPr>
              <w:t>疮</w:t>
            </w:r>
            <w:r>
              <w:rPr>
                <w:rFonts w:hint="eastAsia" w:ascii="MS Mincho" w:hAnsi="MS Mincho" w:eastAsia="MS Mincho" w:cs="MS Mincho"/>
                <w:sz w:val="18"/>
                <w:szCs w:val="18"/>
              </w:rPr>
              <w:t>、系</w:t>
            </w:r>
            <w:r>
              <w:rPr>
                <w:rFonts w:hint="eastAsia" w:ascii="宋体" w:hAnsi="宋体" w:cs="宋体"/>
                <w:sz w:val="18"/>
                <w:szCs w:val="18"/>
              </w:rPr>
              <w:t>统</w:t>
            </w:r>
            <w:r>
              <w:rPr>
                <w:rFonts w:hint="eastAsia" w:ascii="MS Mincho" w:hAnsi="MS Mincho" w:eastAsia="MS Mincho" w:cs="MS Mincho"/>
                <w:sz w:val="18"/>
                <w:szCs w:val="18"/>
              </w:rPr>
              <w:t>性硬皮病、</w:t>
            </w:r>
            <w:r>
              <w:rPr>
                <w:rFonts w:hint="eastAsia" w:ascii="宋体" w:hAnsi="宋体" w:cs="宋体"/>
                <w:sz w:val="18"/>
                <w:szCs w:val="18"/>
              </w:rPr>
              <w:t>类风</w:t>
            </w:r>
            <w:r>
              <w:rPr>
                <w:rFonts w:hint="eastAsia" w:ascii="MS Mincho" w:hAnsi="MS Mincho" w:eastAsia="MS Mincho" w:cs="MS Mincho"/>
                <w:sz w:val="18"/>
                <w:szCs w:val="18"/>
              </w:rPr>
              <w:t>湿性</w:t>
            </w:r>
            <w:r>
              <w:rPr>
                <w:rFonts w:hint="eastAsia" w:ascii="宋体" w:hAnsi="宋体" w:cs="宋体"/>
                <w:sz w:val="18"/>
                <w:szCs w:val="18"/>
              </w:rPr>
              <w:t>关节</w:t>
            </w:r>
            <w:r>
              <w:rPr>
                <w:rFonts w:hint="eastAsia" w:ascii="MS Mincho" w:hAnsi="MS Mincho" w:eastAsia="MS Mincho" w:cs="MS Mincho"/>
                <w:sz w:val="18"/>
                <w:szCs w:val="18"/>
              </w:rPr>
              <w:t>炎（</w:t>
            </w:r>
            <w:r>
              <w:rPr>
                <w:rFonts w:hint="eastAsia" w:ascii="宋体" w:hAnsi="宋体" w:cs="宋体"/>
                <w:sz w:val="18"/>
                <w:szCs w:val="18"/>
              </w:rPr>
              <w:t>严</w:t>
            </w:r>
            <w:r>
              <w:rPr>
                <w:rFonts w:hint="eastAsia" w:ascii="MS Mincho" w:hAnsi="MS Mincho" w:eastAsia="MS Mincho" w:cs="MS Mincho"/>
                <w:sz w:val="18"/>
                <w:szCs w:val="18"/>
              </w:rPr>
              <w:t>重）；</w:t>
            </w:r>
          </w:p>
          <w:p>
            <w:pPr>
              <w:rPr>
                <w:rFonts w:hAnsi="MS Mincho" w:eastAsia="MS Mincho" w:cs="MS Mincho" w:asciiTheme="majorEastAsia"/>
                <w:sz w:val="18"/>
                <w:szCs w:val="18"/>
              </w:rPr>
            </w:pPr>
            <w:r>
              <w:rPr>
                <w:rFonts w:hint="eastAsia" w:hAnsi="MS Mincho" w:eastAsia="MS Mincho" w:cs="MS Mincho" w:asciiTheme="majorEastAsia"/>
                <w:sz w:val="18"/>
                <w:szCs w:val="18"/>
              </w:rPr>
              <w:t>◯神</w:t>
            </w:r>
            <w:r>
              <w:rPr>
                <w:rFonts w:hint="eastAsia" w:ascii="宋体" w:hAnsi="宋体" w:cs="宋体"/>
                <w:sz w:val="18"/>
                <w:szCs w:val="18"/>
              </w:rPr>
              <w:t>经</w:t>
            </w:r>
            <w:r>
              <w:rPr>
                <w:rFonts w:hint="eastAsia" w:ascii="MS Mincho" w:hAnsi="MS Mincho" w:eastAsia="MS Mincho" w:cs="MS Mincho"/>
                <w:sz w:val="18"/>
                <w:szCs w:val="18"/>
              </w:rPr>
              <w:t>疾病：</w:t>
            </w:r>
            <w:r>
              <w:rPr>
                <w:rFonts w:hint="eastAsia" w:ascii="宋体" w:hAnsi="宋体" w:cs="宋体"/>
                <w:sz w:val="18"/>
                <w:szCs w:val="18"/>
              </w:rPr>
              <w:t>脑</w:t>
            </w:r>
            <w:r>
              <w:rPr>
                <w:rFonts w:hint="eastAsia" w:ascii="MS Mincho" w:hAnsi="MS Mincho" w:eastAsia="MS Mincho" w:cs="MS Mincho"/>
                <w:sz w:val="18"/>
                <w:szCs w:val="18"/>
              </w:rPr>
              <w:t>血管病、多</w:t>
            </w:r>
            <w:r>
              <w:rPr>
                <w:rFonts w:hint="eastAsia" w:ascii="宋体" w:hAnsi="宋体" w:cs="宋体"/>
                <w:sz w:val="18"/>
                <w:szCs w:val="18"/>
              </w:rPr>
              <w:t>发</w:t>
            </w:r>
            <w:r>
              <w:rPr>
                <w:rFonts w:hint="eastAsia" w:ascii="MS Mincho" w:hAnsi="MS Mincho" w:eastAsia="MS Mincho" w:cs="MS Mincho"/>
                <w:sz w:val="18"/>
                <w:szCs w:val="18"/>
              </w:rPr>
              <w:t>性硬化、震</w:t>
            </w:r>
            <w:r>
              <w:rPr>
                <w:rFonts w:hint="eastAsia" w:ascii="宋体" w:hAnsi="宋体" w:cs="宋体"/>
                <w:sz w:val="18"/>
                <w:szCs w:val="18"/>
              </w:rPr>
              <w:t>颤</w:t>
            </w:r>
            <w:r>
              <w:rPr>
                <w:rFonts w:hint="eastAsia" w:ascii="MS Mincho" w:hAnsi="MS Mincho" w:eastAsia="MS Mincho" w:cs="MS Mincho"/>
                <w:sz w:val="18"/>
                <w:szCs w:val="18"/>
              </w:rPr>
              <w:t>麻痹、运</w:t>
            </w:r>
            <w:r>
              <w:rPr>
                <w:rFonts w:hint="eastAsia" w:ascii="宋体" w:hAnsi="宋体" w:cs="宋体"/>
                <w:sz w:val="18"/>
                <w:szCs w:val="18"/>
              </w:rPr>
              <w:t>动</w:t>
            </w:r>
            <w:r>
              <w:rPr>
                <w:rFonts w:hint="eastAsia" w:ascii="MS Mincho" w:hAnsi="MS Mincho" w:eastAsia="MS Mincho" w:cs="MS Mincho"/>
                <w:sz w:val="18"/>
                <w:szCs w:val="18"/>
              </w:rPr>
              <w:t>神</w:t>
            </w:r>
            <w:r>
              <w:rPr>
                <w:rFonts w:hint="eastAsia" w:ascii="宋体" w:hAnsi="宋体" w:cs="宋体"/>
                <w:sz w:val="18"/>
                <w:szCs w:val="18"/>
              </w:rPr>
              <w:t>经</w:t>
            </w:r>
            <w:r>
              <w:rPr>
                <w:rFonts w:hint="eastAsia" w:ascii="MS Mincho" w:hAnsi="MS Mincho" w:eastAsia="MS Mincho" w:cs="MS Mincho"/>
                <w:sz w:val="18"/>
                <w:szCs w:val="18"/>
              </w:rPr>
              <w:t>元病、重症肌无力；</w:t>
            </w:r>
          </w:p>
          <w:p>
            <w:pPr>
              <w:rPr>
                <w:rFonts w:hAnsi="MS Mincho" w:eastAsia="MS Mincho" w:cs="MS Mincho" w:asciiTheme="majorEastAsia"/>
                <w:sz w:val="18"/>
                <w:szCs w:val="18"/>
              </w:rPr>
            </w:pPr>
            <w:r>
              <w:rPr>
                <w:rFonts w:hint="eastAsia" w:hAnsi="MS Mincho" w:eastAsia="MS Mincho" w:cs="MS Mincho" w:asciiTheme="majorEastAsia"/>
                <w:sz w:val="18"/>
                <w:szCs w:val="18"/>
              </w:rPr>
              <w:t>◯精神疾病：精神分裂症、；</w:t>
            </w:r>
          </w:p>
          <w:p>
            <w:pPr>
              <w:rPr>
                <w:rFonts w:hAnsi="MS Mincho" w:cs="MS Mincho" w:asciiTheme="majorEastAsia"/>
                <w:sz w:val="18"/>
                <w:szCs w:val="18"/>
              </w:rPr>
            </w:pPr>
            <w:r>
              <w:rPr>
                <w:rFonts w:hint="eastAsia" w:hAnsi="MS Mincho" w:eastAsia="MS Mincho" w:cs="MS Mincho" w:asciiTheme="majorEastAsia"/>
                <w:sz w:val="18"/>
                <w:szCs w:val="18"/>
              </w:rPr>
              <w:t>◯其它：</w:t>
            </w:r>
            <w:r>
              <w:rPr>
                <w:rFonts w:hint="eastAsia" w:ascii="宋体" w:hAnsi="宋体" w:cs="宋体"/>
                <w:sz w:val="18"/>
                <w:szCs w:val="18"/>
              </w:rPr>
              <w:t>结</w:t>
            </w:r>
            <w:r>
              <w:rPr>
                <w:rFonts w:hint="eastAsia" w:ascii="MS Mincho" w:hAnsi="MS Mincho" w:eastAsia="MS Mincho" w:cs="MS Mincho"/>
                <w:sz w:val="18"/>
                <w:szCs w:val="18"/>
              </w:rPr>
              <w:t>核、股骨</w:t>
            </w:r>
            <w:r>
              <w:rPr>
                <w:rFonts w:hint="eastAsia" w:ascii="宋体" w:hAnsi="宋体" w:cs="宋体"/>
                <w:sz w:val="18"/>
                <w:szCs w:val="18"/>
              </w:rPr>
              <w:t>头</w:t>
            </w:r>
            <w:r>
              <w:rPr>
                <w:rFonts w:hint="eastAsia" w:ascii="MS Mincho" w:hAnsi="MS Mincho" w:eastAsia="MS Mincho" w:cs="MS Mincho"/>
                <w:sz w:val="18"/>
                <w:szCs w:val="18"/>
              </w:rPr>
              <w:t>坏死、慢性骨髓炎，</w:t>
            </w:r>
            <w:r>
              <w:rPr>
                <w:rFonts w:hint="eastAsia" w:cs="MS Mincho" w:asciiTheme="minorEastAsia" w:hAnsiTheme="minorEastAsia"/>
                <w:sz w:val="18"/>
                <w:szCs w:val="18"/>
              </w:rPr>
              <w:t>肿瘤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594" w:type="pct"/>
            <w:vMerge w:val="restart"/>
            <w:tcBorders>
              <w:left w:val="single" w:color="auto" w:sz="18" w:space="0"/>
            </w:tcBorders>
            <w:vAlign w:val="center"/>
          </w:tcPr>
          <w:p>
            <w:pPr>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导管情况</w:t>
            </w:r>
          </w:p>
        </w:tc>
        <w:tc>
          <w:tcPr>
            <w:tcW w:w="2201" w:type="pct"/>
            <w:gridSpan w:val="6"/>
          </w:tcPr>
          <w:p>
            <w:pPr>
              <w:rPr>
                <w:rFonts w:asciiTheme="majorEastAsia" w:hAnsiTheme="majorEastAsia" w:eastAsiaTheme="majorEastAsia"/>
                <w:sz w:val="18"/>
                <w:szCs w:val="18"/>
              </w:rPr>
            </w:pPr>
            <w:r>
              <w:rPr>
                <w:rFonts w:hint="eastAsia" w:hAnsi="MS Mincho" w:eastAsia="MS Mincho" w:cs="MS Mincho" w:asciiTheme="majorEastAsia"/>
                <w:sz w:val="18"/>
                <w:szCs w:val="18"/>
              </w:rPr>
              <w:t>◯</w:t>
            </w:r>
            <w:r>
              <w:rPr>
                <w:rFonts w:hint="eastAsia" w:asciiTheme="majorEastAsia" w:hAnsiTheme="majorEastAsia" w:eastAsiaTheme="majorEastAsia"/>
                <w:sz w:val="18"/>
                <w:szCs w:val="18"/>
              </w:rPr>
              <w:t>静脉导管（CVC/PICC/PORT）</w:t>
            </w:r>
          </w:p>
        </w:tc>
        <w:tc>
          <w:tcPr>
            <w:tcW w:w="2205" w:type="pct"/>
            <w:gridSpan w:val="5"/>
            <w:tcBorders>
              <w:right w:val="single" w:color="auto" w:sz="18" w:space="0"/>
            </w:tcBorders>
          </w:tcPr>
          <w:p>
            <w:pPr>
              <w:rPr>
                <w:rFonts w:asciiTheme="majorEastAsia" w:hAnsiTheme="majorEastAsia" w:eastAsiaTheme="majorEastAsia"/>
                <w:sz w:val="18"/>
                <w:szCs w:val="18"/>
              </w:rPr>
            </w:pPr>
            <w:r>
              <w:rPr>
                <w:rFonts w:hint="eastAsia" w:cs="MS Mincho" w:asciiTheme="minorEastAsia" w:hAnsiTheme="minorEastAsia"/>
                <w:sz w:val="18"/>
                <w:szCs w:val="18"/>
              </w:rPr>
              <w:t>植入时间           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594" w:type="pct"/>
            <w:vMerge w:val="continue"/>
            <w:tcBorders>
              <w:left w:val="single" w:color="auto" w:sz="18" w:space="0"/>
            </w:tcBorders>
            <w:vAlign w:val="center"/>
          </w:tcPr>
          <w:p>
            <w:pPr>
              <w:jc w:val="center"/>
              <w:rPr>
                <w:rFonts w:asciiTheme="majorEastAsia" w:hAnsiTheme="majorEastAsia" w:eastAsiaTheme="majorEastAsia"/>
                <w:sz w:val="18"/>
                <w:szCs w:val="18"/>
              </w:rPr>
            </w:pPr>
          </w:p>
        </w:tc>
        <w:tc>
          <w:tcPr>
            <w:tcW w:w="2201" w:type="pct"/>
            <w:gridSpan w:val="6"/>
            <w:vMerge w:val="restart"/>
            <w:vAlign w:val="center"/>
          </w:tcPr>
          <w:p>
            <w:pPr>
              <w:rPr>
                <w:rFonts w:hAnsi="MS Mincho" w:eastAsia="MS Mincho" w:cs="MS Mincho" w:asciiTheme="majorEastAsia"/>
                <w:sz w:val="18"/>
                <w:szCs w:val="18"/>
              </w:rPr>
            </w:pPr>
            <w:r>
              <w:rPr>
                <w:rFonts w:hint="eastAsia" w:hAnsi="MS Mincho" w:eastAsia="MS Mincho" w:cs="MS Mincho" w:asciiTheme="majorEastAsia"/>
                <w:sz w:val="18"/>
                <w:szCs w:val="18"/>
              </w:rPr>
              <w:t>◯</w:t>
            </w:r>
            <w:r>
              <w:rPr>
                <w:rFonts w:hint="eastAsia" w:asciiTheme="majorEastAsia" w:hAnsiTheme="majorEastAsia" w:eastAsiaTheme="majorEastAsia"/>
                <w:sz w:val="18"/>
                <w:szCs w:val="18"/>
              </w:rPr>
              <w:t>非静脉导管</w:t>
            </w:r>
          </w:p>
        </w:tc>
        <w:tc>
          <w:tcPr>
            <w:tcW w:w="2205" w:type="pct"/>
            <w:gridSpan w:val="5"/>
            <w:tcBorders>
              <w:right w:val="single" w:color="auto" w:sz="18" w:space="0"/>
            </w:tcBorders>
          </w:tcPr>
          <w:p>
            <w:pPr>
              <w:ind w:firstLine="720" w:firstLineChars="400"/>
              <w:rPr>
                <w:rFonts w:hAnsi="MS Mincho" w:eastAsia="MS Mincho" w:cs="MS Mincho" w:asciiTheme="majorEastAsia"/>
                <w:sz w:val="18"/>
                <w:szCs w:val="18"/>
              </w:rPr>
            </w:pPr>
            <w:r>
              <w:rPr>
                <w:rFonts w:hint="eastAsia" w:cs="MS Mincho" w:asciiTheme="minorEastAsia" w:hAnsiTheme="minorEastAsia"/>
                <w:sz w:val="18"/>
                <w:szCs w:val="18"/>
              </w:rPr>
              <w:t>管        植入时间        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594" w:type="pct"/>
            <w:vMerge w:val="continue"/>
            <w:tcBorders>
              <w:left w:val="single" w:color="auto" w:sz="18" w:space="0"/>
            </w:tcBorders>
            <w:vAlign w:val="center"/>
          </w:tcPr>
          <w:p>
            <w:pPr>
              <w:jc w:val="center"/>
              <w:rPr>
                <w:rFonts w:asciiTheme="majorEastAsia" w:hAnsiTheme="majorEastAsia" w:eastAsiaTheme="majorEastAsia"/>
                <w:sz w:val="18"/>
                <w:szCs w:val="18"/>
              </w:rPr>
            </w:pPr>
          </w:p>
        </w:tc>
        <w:tc>
          <w:tcPr>
            <w:tcW w:w="2201" w:type="pct"/>
            <w:gridSpan w:val="6"/>
            <w:vMerge w:val="continue"/>
          </w:tcPr>
          <w:p>
            <w:pPr>
              <w:ind w:firstLine="720" w:firstLineChars="400"/>
              <w:rPr>
                <w:rFonts w:hAnsi="MS Mincho" w:eastAsia="MS Mincho" w:cs="MS Mincho" w:asciiTheme="majorEastAsia"/>
                <w:sz w:val="18"/>
                <w:szCs w:val="18"/>
              </w:rPr>
            </w:pPr>
          </w:p>
        </w:tc>
        <w:tc>
          <w:tcPr>
            <w:tcW w:w="2205" w:type="pct"/>
            <w:gridSpan w:val="5"/>
            <w:tcBorders>
              <w:right w:val="single" w:color="auto" w:sz="18" w:space="0"/>
            </w:tcBorders>
          </w:tcPr>
          <w:p>
            <w:pPr>
              <w:ind w:firstLine="720" w:firstLineChars="400"/>
              <w:rPr>
                <w:rFonts w:hAnsi="MS Mincho" w:eastAsia="MS Mincho" w:cs="MS Mincho" w:asciiTheme="majorEastAsia"/>
                <w:sz w:val="18"/>
                <w:szCs w:val="18"/>
              </w:rPr>
            </w:pPr>
            <w:r>
              <w:rPr>
                <w:rFonts w:hint="eastAsia" w:cs="MS Mincho" w:asciiTheme="minorEastAsia" w:hAnsiTheme="minorEastAsia"/>
                <w:sz w:val="18"/>
                <w:szCs w:val="18"/>
              </w:rPr>
              <w:t>管        植入时间        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594" w:type="pct"/>
            <w:vMerge w:val="restart"/>
            <w:tcBorders>
              <w:left w:val="single" w:color="auto" w:sz="18" w:space="0"/>
            </w:tcBorders>
            <w:vAlign w:val="center"/>
          </w:tcPr>
          <w:p>
            <w:pPr>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方式偏好</w:t>
            </w:r>
          </w:p>
        </w:tc>
        <w:tc>
          <w:tcPr>
            <w:tcW w:w="848" w:type="pct"/>
            <w:gridSpan w:val="2"/>
          </w:tcPr>
          <w:p>
            <w:pPr>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线上</w:t>
            </w:r>
          </w:p>
        </w:tc>
        <w:tc>
          <w:tcPr>
            <w:tcW w:w="3558" w:type="pct"/>
            <w:gridSpan w:val="9"/>
            <w:tcBorders>
              <w:right w:val="single" w:color="auto" w:sz="18" w:space="0"/>
            </w:tcBorders>
          </w:tcPr>
          <w:p>
            <w:pPr>
              <w:jc w:val="center"/>
              <w:rPr>
                <w:rFonts w:asciiTheme="majorEastAsia" w:hAnsiTheme="majorEastAsia"/>
                <w:sz w:val="18"/>
                <w:szCs w:val="18"/>
              </w:rPr>
            </w:pPr>
            <w:r>
              <w:rPr>
                <w:rFonts w:hint="eastAsia" w:hAnsi="MS Mincho" w:eastAsia="MS Mincho" w:cs="MS Mincho" w:asciiTheme="majorEastAsia"/>
                <w:sz w:val="18"/>
                <w:szCs w:val="18"/>
              </w:rPr>
              <w:t>◯</w:t>
            </w:r>
            <w:r>
              <w:rPr>
                <w:rFonts w:asciiTheme="minorEastAsia" w:hAnsiTheme="minorEastAsia"/>
                <w:sz w:val="18"/>
                <w:szCs w:val="18"/>
              </w:rPr>
              <w:t>电话</w:t>
            </w:r>
            <w:r>
              <w:rPr>
                <w:rFonts w:hint="eastAsia" w:asciiTheme="minorEastAsia" w:hAnsiTheme="minorEastAsia"/>
                <w:sz w:val="18"/>
                <w:szCs w:val="18"/>
              </w:rPr>
              <w:t xml:space="preserve">        </w:t>
            </w:r>
            <w:r>
              <w:rPr>
                <w:rFonts w:hint="eastAsia" w:hAnsi="MS Mincho" w:eastAsia="MS Mincho" w:cs="MS Mincho" w:asciiTheme="majorEastAsia"/>
                <w:sz w:val="18"/>
                <w:szCs w:val="18"/>
              </w:rPr>
              <w:t>◯</w:t>
            </w:r>
            <w:r>
              <w:rPr>
                <w:rFonts w:asciiTheme="minorEastAsia" w:hAnsiTheme="minorEastAsia"/>
                <w:sz w:val="18"/>
                <w:szCs w:val="18"/>
              </w:rPr>
              <w:t>邮件</w:t>
            </w:r>
            <w:r>
              <w:rPr>
                <w:rFonts w:hint="eastAsia" w:asciiTheme="minorEastAsia" w:hAnsiTheme="minorEastAsia"/>
                <w:sz w:val="18"/>
                <w:szCs w:val="18"/>
              </w:rPr>
              <w:t xml:space="preserve">       </w:t>
            </w:r>
            <w:r>
              <w:rPr>
                <w:rFonts w:hint="eastAsia" w:hAnsi="MS Mincho" w:eastAsia="MS Mincho" w:cs="MS Mincho" w:asciiTheme="majorEastAsia"/>
                <w:sz w:val="18"/>
                <w:szCs w:val="18"/>
              </w:rPr>
              <w:t>◯</w:t>
            </w:r>
            <w:r>
              <w:rPr>
                <w:rFonts w:hint="eastAsia" w:asciiTheme="minorEastAsia" w:hAnsiTheme="minorEastAsia"/>
                <w:sz w:val="18"/>
                <w:szCs w:val="18"/>
              </w:rPr>
              <w:t xml:space="preserve">多媒体工具       </w:t>
            </w:r>
            <w:r>
              <w:rPr>
                <w:rFonts w:hint="eastAsia" w:hAnsi="MS Mincho" w:eastAsia="MS Mincho" w:cs="MS Mincho" w:asciiTheme="majorEastAsia"/>
                <w:sz w:val="18"/>
                <w:szCs w:val="18"/>
              </w:rPr>
              <w:t>◯</w:t>
            </w:r>
            <w:r>
              <w:rPr>
                <w:rFonts w:hint="eastAsia" w:hAnsi="MS Mincho" w:cs="MS Mincho" w:asciiTheme="majorEastAsia"/>
                <w:sz w:val="18"/>
                <w:szCs w:val="18"/>
              </w:rPr>
              <w:t xml:space="preserve">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594" w:type="pct"/>
            <w:vMerge w:val="continue"/>
            <w:tcBorders>
              <w:left w:val="single" w:color="auto" w:sz="18" w:space="0"/>
            </w:tcBorders>
            <w:vAlign w:val="center"/>
          </w:tcPr>
          <w:p>
            <w:pPr>
              <w:jc w:val="center"/>
              <w:rPr>
                <w:rFonts w:asciiTheme="majorEastAsia" w:hAnsiTheme="majorEastAsia" w:eastAsiaTheme="majorEastAsia"/>
                <w:sz w:val="18"/>
                <w:szCs w:val="18"/>
              </w:rPr>
            </w:pPr>
          </w:p>
        </w:tc>
        <w:tc>
          <w:tcPr>
            <w:tcW w:w="4406" w:type="pct"/>
            <w:gridSpan w:val="11"/>
            <w:tcBorders>
              <w:right w:val="single" w:color="auto" w:sz="18" w:space="0"/>
            </w:tcBorders>
          </w:tcPr>
          <w:p>
            <w:pPr>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线下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594" w:type="pct"/>
            <w:vMerge w:val="continue"/>
            <w:tcBorders>
              <w:left w:val="single" w:color="auto" w:sz="18" w:space="0"/>
            </w:tcBorders>
            <w:vAlign w:val="center"/>
          </w:tcPr>
          <w:p>
            <w:pPr>
              <w:jc w:val="center"/>
              <w:rPr>
                <w:rFonts w:asciiTheme="majorEastAsia" w:hAnsiTheme="majorEastAsia" w:eastAsiaTheme="majorEastAsia"/>
                <w:sz w:val="18"/>
                <w:szCs w:val="18"/>
              </w:rPr>
            </w:pPr>
          </w:p>
        </w:tc>
        <w:tc>
          <w:tcPr>
            <w:tcW w:w="4406" w:type="pct"/>
            <w:gridSpan w:val="11"/>
            <w:tcBorders>
              <w:right w:val="single" w:color="auto" w:sz="18" w:space="0"/>
            </w:tcBorders>
          </w:tcPr>
          <w:p>
            <w:pPr>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自行学习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594" w:type="pct"/>
            <w:tcBorders>
              <w:left w:val="single" w:color="auto" w:sz="18" w:space="0"/>
            </w:tcBorders>
            <w:vAlign w:val="center"/>
          </w:tcPr>
          <w:p>
            <w:pPr>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时间偏好</w:t>
            </w:r>
          </w:p>
        </w:tc>
        <w:tc>
          <w:tcPr>
            <w:tcW w:w="848" w:type="pct"/>
            <w:gridSpan w:val="2"/>
          </w:tcPr>
          <w:p>
            <w:pPr>
              <w:rPr>
                <w:rFonts w:asciiTheme="majorEastAsia" w:hAnsiTheme="majorEastAsia" w:eastAsiaTheme="majorEastAsia"/>
                <w:sz w:val="18"/>
                <w:szCs w:val="18"/>
              </w:rPr>
            </w:pPr>
            <w:r>
              <w:rPr>
                <w:rFonts w:hint="eastAsia" w:asciiTheme="majorEastAsia" w:hAnsiTheme="majorEastAsia" w:eastAsiaTheme="majorEastAsia"/>
                <w:sz w:val="18"/>
                <w:szCs w:val="18"/>
              </w:rPr>
              <w:t>工作日</w:t>
            </w:r>
          </w:p>
        </w:tc>
        <w:tc>
          <w:tcPr>
            <w:tcW w:w="1353" w:type="pct"/>
            <w:gridSpan w:val="4"/>
          </w:tcPr>
          <w:p>
            <w:pPr>
              <w:ind w:right="-105" w:rightChars="-50"/>
              <w:jc w:val="center"/>
              <w:rPr>
                <w:rFonts w:asciiTheme="majorEastAsia" w:hAnsiTheme="majorEastAsia" w:eastAsiaTheme="majorEastAsia"/>
                <w:sz w:val="18"/>
                <w:szCs w:val="18"/>
              </w:rPr>
            </w:pPr>
            <w:r>
              <w:rPr>
                <w:rFonts w:hint="eastAsia" w:hAnsi="MS Mincho" w:eastAsia="MS Mincho" w:cs="MS Mincho" w:asciiTheme="majorEastAsia"/>
                <w:sz w:val="18"/>
                <w:szCs w:val="18"/>
              </w:rPr>
              <w:t>◯</w:t>
            </w:r>
            <w:r>
              <w:rPr>
                <w:rFonts w:hint="eastAsia" w:asciiTheme="majorEastAsia" w:hAnsiTheme="majorEastAsia" w:eastAsiaTheme="majorEastAsia"/>
                <w:sz w:val="18"/>
                <w:szCs w:val="18"/>
              </w:rPr>
              <w:t xml:space="preserve">上午     </w:t>
            </w:r>
            <w:r>
              <w:rPr>
                <w:rFonts w:hint="eastAsia" w:hAnsi="MS Mincho" w:eastAsia="MS Mincho" w:cs="MS Mincho" w:asciiTheme="majorEastAsia"/>
                <w:sz w:val="18"/>
                <w:szCs w:val="18"/>
              </w:rPr>
              <w:t>◯</w:t>
            </w:r>
            <w:r>
              <w:rPr>
                <w:rFonts w:hint="eastAsia" w:asciiTheme="majorEastAsia" w:hAnsiTheme="majorEastAsia" w:eastAsiaTheme="majorEastAsia"/>
                <w:sz w:val="18"/>
                <w:szCs w:val="18"/>
              </w:rPr>
              <w:t>下午</w:t>
            </w:r>
          </w:p>
        </w:tc>
        <w:tc>
          <w:tcPr>
            <w:tcW w:w="859" w:type="pct"/>
            <w:gridSpan w:val="2"/>
          </w:tcPr>
          <w:p>
            <w:pPr>
              <w:rPr>
                <w:rFonts w:asciiTheme="majorEastAsia" w:hAnsiTheme="majorEastAsia" w:eastAsiaTheme="majorEastAsia"/>
                <w:sz w:val="18"/>
                <w:szCs w:val="18"/>
              </w:rPr>
            </w:pPr>
            <w:r>
              <w:rPr>
                <w:rFonts w:hint="eastAsia" w:asciiTheme="majorEastAsia" w:hAnsiTheme="majorEastAsia" w:eastAsiaTheme="majorEastAsia"/>
                <w:sz w:val="18"/>
                <w:szCs w:val="18"/>
              </w:rPr>
              <w:t>周末</w:t>
            </w:r>
          </w:p>
        </w:tc>
        <w:tc>
          <w:tcPr>
            <w:tcW w:w="1346" w:type="pct"/>
            <w:gridSpan w:val="3"/>
            <w:tcBorders>
              <w:right w:val="single" w:color="auto" w:sz="18" w:space="0"/>
            </w:tcBorders>
          </w:tcPr>
          <w:p>
            <w:pPr>
              <w:jc w:val="center"/>
              <w:rPr>
                <w:rFonts w:asciiTheme="majorEastAsia" w:hAnsiTheme="majorEastAsia" w:eastAsiaTheme="majorEastAsia"/>
                <w:sz w:val="18"/>
                <w:szCs w:val="18"/>
              </w:rPr>
            </w:pPr>
            <w:r>
              <w:rPr>
                <w:rFonts w:hint="eastAsia" w:hAnsi="MS Mincho" w:eastAsia="MS Mincho" w:cs="MS Mincho" w:asciiTheme="majorEastAsia"/>
                <w:sz w:val="18"/>
                <w:szCs w:val="18"/>
              </w:rPr>
              <w:t>◯</w:t>
            </w:r>
            <w:r>
              <w:rPr>
                <w:rFonts w:hint="eastAsia" w:asciiTheme="majorEastAsia" w:hAnsiTheme="majorEastAsia" w:eastAsiaTheme="majorEastAsia"/>
                <w:sz w:val="18"/>
                <w:szCs w:val="18"/>
              </w:rPr>
              <w:t xml:space="preserve">上午     </w:t>
            </w:r>
            <w:r>
              <w:rPr>
                <w:rFonts w:hint="eastAsia" w:hAnsi="MS Mincho" w:eastAsia="MS Mincho" w:cs="MS Mincho" w:asciiTheme="majorEastAsia"/>
                <w:sz w:val="18"/>
                <w:szCs w:val="18"/>
              </w:rPr>
              <w:t>◯</w:t>
            </w:r>
            <w:r>
              <w:rPr>
                <w:rFonts w:hint="eastAsia" w:asciiTheme="majorEastAsia" w:hAnsiTheme="majorEastAsia" w:eastAsiaTheme="majorEastAsia"/>
                <w:sz w:val="18"/>
                <w:szCs w:val="18"/>
              </w:rPr>
              <w:t>下午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trPr>
        <w:tc>
          <w:tcPr>
            <w:tcW w:w="594" w:type="pct"/>
            <w:tcBorders>
              <w:left w:val="single" w:color="auto" w:sz="18" w:space="0"/>
              <w:bottom w:val="single" w:color="auto" w:sz="18" w:space="0"/>
            </w:tcBorders>
            <w:vAlign w:val="center"/>
          </w:tcPr>
          <w:p>
            <w:pPr>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其他</w:t>
            </w:r>
          </w:p>
          <w:p>
            <w:pPr>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注意事项</w:t>
            </w:r>
          </w:p>
        </w:tc>
        <w:tc>
          <w:tcPr>
            <w:tcW w:w="4406" w:type="pct"/>
            <w:gridSpan w:val="11"/>
            <w:tcBorders>
              <w:bottom w:val="single" w:color="auto" w:sz="18" w:space="0"/>
              <w:right w:val="single" w:color="auto" w:sz="18" w:space="0"/>
            </w:tcBorders>
          </w:tcPr>
          <w:p>
            <w:pPr>
              <w:rPr>
                <w:rFonts w:asciiTheme="majorEastAsia" w:hAnsiTheme="majorEastAsia" w:eastAsiaTheme="majorEastAsia"/>
                <w:sz w:val="18"/>
                <w:szCs w:val="18"/>
              </w:rPr>
            </w:pPr>
          </w:p>
        </w:tc>
      </w:tr>
    </w:tbl>
    <w:p>
      <w:pPr>
        <w:pStyle w:val="56"/>
        <w:ind w:firstLine="0" w:firstLineChars="0"/>
        <w:rPr>
          <w:rFonts w:hint="eastAsia"/>
          <w:lang w:val="en-GB"/>
        </w:rPr>
      </w:pPr>
    </w:p>
    <w:p>
      <w:pPr>
        <w:pStyle w:val="56"/>
        <w:ind w:firstLine="420"/>
        <w:rPr>
          <w:lang w:val="en-GB"/>
        </w:rPr>
      </w:pPr>
    </w:p>
    <w:p>
      <w:pPr>
        <w:pStyle w:val="56"/>
        <w:ind w:firstLine="420"/>
        <w:rPr>
          <w:lang w:val="en-GB"/>
        </w:rPr>
      </w:pPr>
    </w:p>
    <w:p>
      <w:pPr>
        <w:pStyle w:val="56"/>
        <w:ind w:firstLine="0" w:firstLineChars="0"/>
        <w:rPr>
          <w:lang w:val="en-GB"/>
        </w:rPr>
        <w:sectPr>
          <w:pgSz w:w="11906" w:h="16838"/>
          <w:pgMar w:top="2410" w:right="1134" w:bottom="1134" w:left="1134" w:header="1418" w:footer="1134" w:gutter="284"/>
          <w:cols w:space="425" w:num="1"/>
          <w:formProt w:val="0"/>
          <w:docGrid w:type="lines" w:linePitch="312" w:charSpace="0"/>
        </w:sectPr>
      </w:pPr>
    </w:p>
    <w:p>
      <w:pPr>
        <w:pStyle w:val="198"/>
        <w:numPr>
          <w:ilvl w:val="0"/>
          <w:numId w:val="0"/>
        </w:numPr>
        <w:jc w:val="both"/>
        <w:rPr>
          <w:vanish w:val="0"/>
          <w:lang w:val="en-GB"/>
        </w:rPr>
      </w:pPr>
    </w:p>
    <w:bookmarkEnd w:id="64"/>
    <w:p>
      <w:pPr>
        <w:pStyle w:val="63"/>
        <w:spacing w:before="124" w:after="156"/>
        <w:rPr>
          <w:rFonts w:hint="eastAsia"/>
          <w:lang w:val="en-GB"/>
        </w:rPr>
      </w:pPr>
      <w:bookmarkStart w:id="66" w:name="BookMark6"/>
      <w:r>
        <w:rPr>
          <w:rFonts w:hint="eastAsia"/>
          <w:spacing w:val="105"/>
          <w:lang w:val="en-GB"/>
        </w:rPr>
        <w:t>参考文</w:t>
      </w:r>
      <w:r>
        <w:rPr>
          <w:rFonts w:hint="eastAsia"/>
          <w:lang w:val="en-GB"/>
        </w:rPr>
        <w:t>献</w:t>
      </w:r>
    </w:p>
    <w:p>
      <w:pPr>
        <w:pStyle w:val="56"/>
        <w:ind w:firstLine="420"/>
        <w:rPr>
          <w:rFonts w:hint="eastAsia"/>
          <w:lang w:val="en-GB"/>
        </w:rPr>
      </w:pPr>
      <w:r>
        <w:rPr>
          <w:rFonts w:hint="eastAsia"/>
          <w:lang w:val="en-GB"/>
        </w:rPr>
        <w:t>[1]李芮.《健康中国行动2021年工作要点》印发[J].中医药管理杂志,2021,29(08):160.DOI:10.16690/ j.cnki.1007-9203.2021.08.077.</w:t>
      </w:r>
    </w:p>
    <w:p>
      <w:pPr>
        <w:pStyle w:val="56"/>
        <w:ind w:firstLine="420"/>
        <w:rPr>
          <w:rFonts w:hint="eastAsia"/>
          <w:lang w:val="en-GB"/>
        </w:rPr>
      </w:pPr>
      <w:r>
        <w:rPr>
          <w:rFonts w:hint="eastAsia"/>
          <w:lang w:val="en-GB"/>
        </w:rPr>
        <w:t>[2]秦宇龙.《关于加快推进康复医疗工作发展的意见》印发[J].中医药管理杂志,2021,29(12):124. DOI:10.16690/j.cnki.1007-9203.2021.12.059.</w:t>
      </w:r>
    </w:p>
    <w:p>
      <w:pPr>
        <w:pStyle w:val="56"/>
        <w:ind w:firstLine="420"/>
        <w:rPr>
          <w:rFonts w:hint="eastAsia"/>
          <w:lang w:val="en-GB"/>
        </w:rPr>
      </w:pPr>
      <w:r>
        <w:rPr>
          <w:rFonts w:hint="eastAsia"/>
          <w:lang w:val="en-GB"/>
        </w:rPr>
        <w:t>[3]李梅,陈军,杨梅等.老年肺癌护理中国专家共识（2022版）[J].中国肺癌杂志,2023,26(03): 177-192.</w:t>
      </w:r>
    </w:p>
    <w:p>
      <w:pPr>
        <w:pStyle w:val="56"/>
        <w:ind w:firstLine="420"/>
        <w:rPr>
          <w:rFonts w:hint="eastAsia"/>
          <w:lang w:val="en-GB"/>
        </w:rPr>
      </w:pPr>
      <w:r>
        <w:rPr>
          <w:rFonts w:hint="eastAsia"/>
          <w:lang w:val="en-GB"/>
        </w:rPr>
        <w:t>[4]陈军,车国卫,孙大强等.老年肺癌外科治疗中国专家共识（2022版）[J].中国肺癌杂志,2023,26 (02):83-92.</w:t>
      </w:r>
    </w:p>
    <w:p>
      <w:pPr>
        <w:pStyle w:val="56"/>
        <w:ind w:firstLine="420"/>
        <w:rPr>
          <w:rFonts w:hint="eastAsia"/>
          <w:lang w:val="en-GB"/>
        </w:rPr>
      </w:pPr>
      <w:r>
        <w:rPr>
          <w:rFonts w:hint="eastAsia"/>
          <w:lang w:val="en-GB"/>
        </w:rPr>
        <w:t>[5]黄鼎智,李琳,李旭等.老年晚期肺癌内科治疗中国专家共识（2022版）[J].中国肺癌杂志,2022,25 (06):363-384.</w:t>
      </w:r>
    </w:p>
    <w:p>
      <w:pPr>
        <w:pStyle w:val="56"/>
        <w:ind w:firstLine="420"/>
        <w:rPr>
          <w:rFonts w:hint="eastAsia"/>
          <w:lang w:val="en-GB"/>
        </w:rPr>
      </w:pPr>
      <w:r>
        <w:rPr>
          <w:rFonts w:hint="eastAsia"/>
          <w:lang w:val="en-GB"/>
        </w:rPr>
        <w:t>[6]蔡秋霞,张立君,朱伟伟.肺癌胸腔镜手术患者的多学科加速康复外科护理[J].护理学杂志，2018，33 (19):26-29.</w:t>
      </w:r>
    </w:p>
    <w:p>
      <w:pPr>
        <w:pStyle w:val="56"/>
        <w:ind w:firstLine="420"/>
        <w:rPr>
          <w:rFonts w:hint="eastAsia"/>
          <w:lang w:val="en-GB"/>
        </w:rPr>
      </w:pPr>
      <w:r>
        <w:rPr>
          <w:rFonts w:hint="eastAsia"/>
          <w:lang w:val="en-GB"/>
        </w:rPr>
        <w:t>[7]李平东,宫玉翠,陈洁雅等.肺康复专科护理核心能力指标的构建[J].中华护理杂志,2020,55 (08):1133-1139.</w:t>
      </w:r>
    </w:p>
    <w:p>
      <w:pPr>
        <w:pStyle w:val="56"/>
        <w:ind w:firstLine="420"/>
        <w:rPr>
          <w:rFonts w:hint="eastAsia"/>
          <w:lang w:val="en-GB"/>
        </w:rPr>
      </w:pPr>
      <w:r>
        <w:rPr>
          <w:rFonts w:hint="eastAsia"/>
          <w:lang w:val="en-GB"/>
        </w:rPr>
        <w:t>[8]王永利,陈轶前,李晓丹等.癌症患儿随访体验的系统评价[J].中华护理杂志,2021,56 (11):1638-1644.</w:t>
      </w:r>
    </w:p>
    <w:p>
      <w:pPr>
        <w:pStyle w:val="56"/>
        <w:ind w:firstLine="420"/>
        <w:rPr>
          <w:rFonts w:hint="eastAsia"/>
          <w:lang w:val="en-GB"/>
        </w:rPr>
      </w:pPr>
      <w:r>
        <w:rPr>
          <w:rFonts w:hint="eastAsia"/>
          <w:lang w:val="en-GB"/>
        </w:rPr>
        <w:t>[9]王丽,王俊星,李燕明等.社区护士应用信息化手段实施健康教育的实践[J].中国护理管理,2015,15 (05):528-533.</w:t>
      </w:r>
    </w:p>
    <w:p>
      <w:pPr>
        <w:pStyle w:val="56"/>
        <w:ind w:firstLine="420"/>
        <w:rPr>
          <w:rFonts w:hint="eastAsia"/>
          <w:lang w:val="en-GB"/>
        </w:rPr>
      </w:pPr>
      <w:r>
        <w:rPr>
          <w:rFonts w:hint="eastAsia"/>
          <w:lang w:val="en-GB"/>
        </w:rPr>
        <w:t>[11]陈玉,陈万卓,俞赢等.基于Swanson关怀理论的肺康复训练对肺癌患者的影响[J].护理学杂志, 2023,38(07):90-93.</w:t>
      </w:r>
    </w:p>
    <w:p>
      <w:pPr>
        <w:pStyle w:val="56"/>
        <w:ind w:firstLine="420"/>
        <w:rPr>
          <w:rFonts w:hint="eastAsia"/>
          <w:lang w:val="en-GB"/>
        </w:rPr>
      </w:pPr>
      <w:r>
        <w:rPr>
          <w:rFonts w:hint="eastAsia"/>
          <w:lang w:val="en-GB"/>
        </w:rPr>
        <w:t>[12]杨慧,陈瑞云,陈静儒等.肺癌病人术后肺康复训练方案的构建[J].护理研究,2022,36 (12):2130-2134.</w:t>
      </w:r>
    </w:p>
    <w:p>
      <w:pPr>
        <w:pStyle w:val="56"/>
        <w:ind w:firstLine="0" w:firstLineChars="0"/>
        <w:rPr>
          <w:rFonts w:hint="eastAsia"/>
          <w:lang w:val="en-GB"/>
        </w:rPr>
      </w:pPr>
      <w:r>
        <w:rPr>
          <w:rFonts w:hint="eastAsia"/>
          <w:lang w:val="en-GB"/>
        </w:rPr>
        <w:t>[13] 南京市栖霞区迈皋桥社区卫生服务中心，南京市栖霞区卫生健康委员会，南京市标准化研究院基层医疗卫生机构慢性病管理中心服务规范.DB32/T4383-2022[S/OL].江苏：江苏省市场监督管理局，2022. [2023-10-10]</w:t>
      </w:r>
    </w:p>
    <w:p>
      <w:pPr>
        <w:pStyle w:val="56"/>
        <w:ind w:firstLine="0" w:firstLineChars="0"/>
        <w:rPr>
          <w:lang w:val="en-GB"/>
        </w:rPr>
      </w:pPr>
    </w:p>
    <w:p>
      <w:pPr>
        <w:pStyle w:val="56"/>
        <w:ind w:firstLine="420"/>
        <w:rPr>
          <w:lang w:val="en-GB"/>
        </w:rPr>
      </w:pPr>
    </w:p>
    <w:bookmarkEnd w:id="66"/>
    <w:p>
      <w:pPr>
        <w:pStyle w:val="56"/>
        <w:ind w:firstLine="0" w:firstLineChars="0"/>
        <w:jc w:val="center"/>
        <w:rPr>
          <w:lang w:val="en-GB"/>
        </w:rPr>
      </w:pPr>
      <w:bookmarkStart w:id="67" w:name="BookMark8"/>
      <w:r>
        <w:rPr>
          <w:lang w:val="en-GB"/>
        </w:rPr>
        <w:drawing>
          <wp:inline distT="0" distB="0" distL="0" distR="0">
            <wp:extent cx="1485900" cy="317500"/>
            <wp:effectExtent l="0" t="0" r="0" b="6350"/>
            <wp:docPr id="751258828" name="图片 2"/>
            <wp:cNvGraphicFramePr/>
            <a:graphic xmlns:a="http://schemas.openxmlformats.org/drawingml/2006/main">
              <a:graphicData uri="http://schemas.openxmlformats.org/drawingml/2006/picture">
                <pic:pic xmlns:pic="http://schemas.openxmlformats.org/drawingml/2006/picture">
                  <pic:nvPicPr>
                    <pic:cNvPr id="751258828" name="图片 2"/>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7"/>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3"/>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7"/>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ex+isMBAACP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2Dc3fc4sTPP3+cfz2eH74T&#10;9KFAfYAa8+4CZqbhvR9wbWY/oDPzHlS0+YuMCMZR3tNFXjkkIvKj1XK1qjAkMDZfEJ89PQ8R0gfp&#10;LclGQyPOr8jKj58gjalzSq7m/K02pszQuL8ciJk9LPc+9pitNOyGidDOtyfk0+PoG+pw0ykxHx0q&#10;m7dkNuJs7CYj14Dw7pCwcOkno45QUzGcU2E07VRehD/vJevpP9r8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Ct7H6KwwEAAI8DAAAOAAAAAAAAAAEAIAAAAB4BAABkcnMvZTJvRG9jLnhtbFBL&#10;BQYAAAAABgAGAFkBAABTBQAAAAA=&#10;">
              <v:fill on="f" focussize="0,0"/>
              <v:stroke on="f"/>
              <v:imagedata o:title=""/>
              <o:lock v:ext="edit" aspectratio="f"/>
              <v:textbox inset="0mm,0mm,0mm,0mm" style="mso-fit-shape-to-text:t;">
                <w:txbxContent>
                  <w:p>
                    <w:pPr>
                      <w:pStyle w:val="17"/>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1"/>
      <w:wordWrap w:val="0"/>
    </w:pPr>
    <w:r>
      <w:t>DB32/</w:t>
    </w:r>
    <w:r>
      <w:rPr>
        <w:rFonts w:hint="eastAsia"/>
      </w:rPr>
      <w:t xml:space="preserve">T </w:t>
    </w:r>
    <w:r>
      <w:t>—</w:t>
    </w:r>
    <w:r>
      <w:rPr>
        <w:rFonts w:hint="eastAsia"/>
      </w:rPr>
      <w:t>2021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doNotDisplayPageBoundaries w:val="1"/>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BhYjRhYjRlZDU0ZTJmOTE3OTNmYjhmYWFmNGEzZDUifQ=="/>
  </w:docVars>
  <w:rsids>
    <w:rsidRoot w:val="00AE4F76"/>
    <w:rsid w:val="0000040A"/>
    <w:rsid w:val="00000A94"/>
    <w:rsid w:val="00001972"/>
    <w:rsid w:val="00001D9A"/>
    <w:rsid w:val="00007B3A"/>
    <w:rsid w:val="000107E0"/>
    <w:rsid w:val="00011FDE"/>
    <w:rsid w:val="00012FFD"/>
    <w:rsid w:val="00014162"/>
    <w:rsid w:val="00014340"/>
    <w:rsid w:val="000145D7"/>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D3E"/>
    <w:rsid w:val="00176DFD"/>
    <w:rsid w:val="001852C9"/>
    <w:rsid w:val="00190087"/>
    <w:rsid w:val="001913C4"/>
    <w:rsid w:val="0019348F"/>
    <w:rsid w:val="00193A07"/>
    <w:rsid w:val="00194C95"/>
    <w:rsid w:val="00195C34"/>
    <w:rsid w:val="00196EF5"/>
    <w:rsid w:val="001A0308"/>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1C0"/>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1C9"/>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561F"/>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2516E"/>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13A"/>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2A15"/>
    <w:rsid w:val="003C5A43"/>
    <w:rsid w:val="003D0519"/>
    <w:rsid w:val="003D0EB9"/>
    <w:rsid w:val="003D0FF6"/>
    <w:rsid w:val="003D262C"/>
    <w:rsid w:val="003D3EBB"/>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314"/>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B20"/>
    <w:rsid w:val="004E1C0A"/>
    <w:rsid w:val="004E2B06"/>
    <w:rsid w:val="004E30C5"/>
    <w:rsid w:val="004E4AA5"/>
    <w:rsid w:val="004E4AEE"/>
    <w:rsid w:val="004E59E3"/>
    <w:rsid w:val="004E67C0"/>
    <w:rsid w:val="004F391A"/>
    <w:rsid w:val="004F3CFB"/>
    <w:rsid w:val="004F5715"/>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6D33"/>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4E9C"/>
    <w:rsid w:val="005D6A95"/>
    <w:rsid w:val="005D6B2C"/>
    <w:rsid w:val="005D6D9C"/>
    <w:rsid w:val="005E2335"/>
    <w:rsid w:val="005E34CA"/>
    <w:rsid w:val="005E3C18"/>
    <w:rsid w:val="005E6812"/>
    <w:rsid w:val="005E7881"/>
    <w:rsid w:val="005E78E0"/>
    <w:rsid w:val="005F0D9C"/>
    <w:rsid w:val="005F128E"/>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0AB0"/>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0A35"/>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4D9"/>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1B5D"/>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666A"/>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4D23"/>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07F9"/>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4F76"/>
    <w:rsid w:val="00AE5EB4"/>
    <w:rsid w:val="00AF0C18"/>
    <w:rsid w:val="00AF47C5"/>
    <w:rsid w:val="00AF5398"/>
    <w:rsid w:val="00B049AF"/>
    <w:rsid w:val="00B07242"/>
    <w:rsid w:val="00B10534"/>
    <w:rsid w:val="00B10CB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4296"/>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48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27CFB"/>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2BB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45FB"/>
    <w:rsid w:val="00D66846"/>
    <w:rsid w:val="00D675FB"/>
    <w:rsid w:val="00D71F25"/>
    <w:rsid w:val="00D72A9C"/>
    <w:rsid w:val="00D77031"/>
    <w:rsid w:val="00D84941"/>
    <w:rsid w:val="00D84FA1"/>
    <w:rsid w:val="00D851F0"/>
    <w:rsid w:val="00D85A52"/>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17175"/>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4FA2"/>
    <w:rsid w:val="00E664CC"/>
    <w:rsid w:val="00E70388"/>
    <w:rsid w:val="00E70F92"/>
    <w:rsid w:val="00E74C54"/>
    <w:rsid w:val="00E77A03"/>
    <w:rsid w:val="00E822E8"/>
    <w:rsid w:val="00E82554"/>
    <w:rsid w:val="00E82606"/>
    <w:rsid w:val="00E846C8"/>
    <w:rsid w:val="00E84957"/>
    <w:rsid w:val="00E84A55"/>
    <w:rsid w:val="00E85BFF"/>
    <w:rsid w:val="00E90243"/>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C7CAF"/>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009"/>
    <w:rsid w:val="00FE3901"/>
    <w:rsid w:val="00FE39D3"/>
    <w:rsid w:val="00FE4BCE"/>
    <w:rsid w:val="00FE54AE"/>
    <w:rsid w:val="00FE576A"/>
    <w:rsid w:val="00FE7E79"/>
    <w:rsid w:val="00FF3E7D"/>
    <w:rsid w:val="00FF5B99"/>
    <w:rsid w:val="00FF730C"/>
    <w:rsid w:val="00FF73F4"/>
    <w:rsid w:val="00FF7CE4"/>
    <w:rsid w:val="00FF7E39"/>
    <w:rsid w:val="4DBF67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uiPriority w:val="0"/>
    <w:rPr>
      <w:rFonts w:ascii="Arial" w:hAnsi="Arial" w:eastAsia="黑体" w:cs="Times New Roman"/>
      <w:b/>
      <w:bCs/>
      <w:sz w:val="24"/>
      <w:szCs w:val="24"/>
    </w:rPr>
  </w:style>
  <w:style w:type="character" w:customStyle="1" w:styleId="40">
    <w:name w:val="标题 7 字符"/>
    <w:link w:val="8"/>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rFonts w:ascii="Times New Roman" w:hAnsi="Times New Roman" w:eastAsia="宋体" w:cs="Times New Roman"/>
      <w:szCs w:val="20"/>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pPr>
  </w:style>
  <w:style w:type="paragraph" w:customStyle="1" w:styleId="91">
    <w:name w:val="标准文件_目录标题"/>
    <w:basedOn w:val="1"/>
    <w:uiPriority w:val="0"/>
    <w:pPr>
      <w:spacing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styleId="230">
    <w:name w:val="List Paragraph"/>
    <w:basedOn w:val="1"/>
    <w:qFormat/>
    <w:uiPriority w:val="34"/>
    <w:pPr>
      <w:adjustRightInd/>
      <w:spacing w:line="240" w:lineRule="auto"/>
      <w:ind w:firstLine="420" w:firstLineChars="200"/>
    </w:pPr>
    <w:rPr>
      <w:rFonts w:asciiTheme="minorHAnsi" w:hAnsiTheme="minorHAnsi" w:eastAsiaTheme="minorEastAsia" w:cstheme="minorBidi"/>
      <w:szCs w:val="22"/>
      <w:lang w:val="en-GB"/>
    </w:rPr>
  </w:style>
  <w:style w:type="paragraph" w:customStyle="1" w:styleId="231">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3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glossaryDocument" Target="glossary/document.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3.jpeg"/><Relationship Id="rId18" Type="http://schemas.openxmlformats.org/officeDocument/2006/relationships/image" Target="media/image2.png"/><Relationship Id="rId17" Type="http://schemas.openxmlformats.org/officeDocument/2006/relationships/image" Target="media/image1.tiff"/><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70B746956404FA9B30DB6B6D637D5E0"/>
        <w:style w:val=""/>
        <w:category>
          <w:name w:val="常规"/>
          <w:gallery w:val="placeholder"/>
        </w:category>
        <w:types>
          <w:type w:val="bbPlcHdr"/>
        </w:types>
        <w:behaviors>
          <w:behavior w:val="content"/>
        </w:behaviors>
        <w:description w:val=""/>
        <w:guid w:val="{6BCA1748-70CE-4A45-9FC7-F437755E895C}"/>
      </w:docPartPr>
      <w:docPartBody>
        <w:p>
          <w:pPr>
            <w:pStyle w:val="5"/>
          </w:pPr>
          <w:r>
            <w:rPr>
              <w:rStyle w:val="4"/>
              <w:rFonts w:hint="eastAsia"/>
            </w:rPr>
            <w:t>单击或点击此处输入文字。</w:t>
          </w:r>
        </w:p>
      </w:docPartBody>
    </w:docPart>
    <w:docPart>
      <w:docPartPr>
        <w:name w:val="DF716CB3FFB54F268ACD6B0F3B70EDF0"/>
        <w:style w:val=""/>
        <w:category>
          <w:name w:val="常规"/>
          <w:gallery w:val="placeholder"/>
        </w:category>
        <w:types>
          <w:type w:val="bbPlcHdr"/>
        </w:types>
        <w:behaviors>
          <w:behavior w:val="content"/>
        </w:behaviors>
        <w:description w:val=""/>
        <w:guid w:val="{B804E4CE-2D5A-4FEF-8684-C05D3749B2C7}"/>
      </w:docPartPr>
      <w:docPartBody>
        <w:p>
          <w:pPr>
            <w:pStyle w:val="6"/>
          </w:pPr>
          <w:r>
            <w:rPr>
              <w:rStyle w:val="4"/>
              <w:rFonts w:hint="eastAsia"/>
            </w:rPr>
            <w:t>选择一项。</w:t>
          </w:r>
        </w:p>
      </w:docPartBody>
    </w:docPart>
    <w:docPart>
      <w:docPartPr>
        <w:name w:val="301D503E6D3146F7B9F5F426CF8B491C"/>
        <w:style w:val=""/>
        <w:category>
          <w:name w:val="常规"/>
          <w:gallery w:val="placeholder"/>
        </w:category>
        <w:types>
          <w:type w:val="bbPlcHdr"/>
        </w:types>
        <w:behaviors>
          <w:behavior w:val="content"/>
        </w:behaviors>
        <w:description w:val=""/>
        <w:guid w:val="{DA4B5F8A-7888-4B49-88A2-DAC1C9042CB7}"/>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85B"/>
    <w:rsid w:val="00184FD1"/>
    <w:rsid w:val="001D144F"/>
    <w:rsid w:val="00322C3E"/>
    <w:rsid w:val="0058685B"/>
    <w:rsid w:val="008544F2"/>
    <w:rsid w:val="008E3E1E"/>
    <w:rsid w:val="00BC6487"/>
    <w:rsid w:val="00CF3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770B746956404FA9B30DB6B6D637D5E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F716CB3FFB54F268ACD6B0F3B70EDF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D503E6D3146F7B9F5F426CF8B491C"/>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B351EC-C134-49F1-9B23-65790503F085}">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14</Pages>
  <Words>7133</Words>
  <Characters>7896</Characters>
  <Lines>74</Lines>
  <Paragraphs>21</Paragraphs>
  <TotalTime>0</TotalTime>
  <ScaleCrop>false</ScaleCrop>
  <LinksUpToDate>false</LinksUpToDate>
  <CharactersWithSpaces>8270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2024-06-24T12:44:00Z</dcterms:created>
  <dc:creator>微软用户</dc:creator>
  <dc:description>&lt;config cover="true" show_menu="true" version="1.0.0" doctype="SDKXY"&gt;_x000d_
&lt;/config&gt;</dc:description>
  <cp:lastModifiedBy>zhj</cp:lastModifiedBy>
  <cp:lastPrinted>2020-08-30T10:00:00Z</cp:lastPrinted>
  <dcterms:modified xsi:type="dcterms:W3CDTF">2024-07-02T07:54:09Z</dcterms:modified>
  <dc:title>地方标准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60D864A81D564D1BA0781D30CB283D9C_12</vt:lpwstr>
  </property>
</Properties>
</file>